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25E" w:rsidRPr="008A742E" w:rsidRDefault="008A742E" w:rsidP="008A742E">
      <w:pPr>
        <w:pStyle w:val="1"/>
        <w:spacing w:before="0" w:after="0" w:line="240" w:lineRule="auto"/>
        <w:ind w:firstLine="643"/>
        <w:rPr>
          <w:rFonts w:ascii="黑体" w:hAnsi="黑体" w:cs="Times New Roman"/>
          <w:sz w:val="32"/>
          <w:szCs w:val="32"/>
        </w:rPr>
      </w:pPr>
      <w:r w:rsidRPr="008A742E">
        <w:rPr>
          <w:rFonts w:ascii="黑体" w:hAnsi="黑体" w:cs="Times New Roman" w:hint="eastAsia"/>
          <w:sz w:val="32"/>
          <w:szCs w:val="32"/>
        </w:rPr>
        <w:t>2</w:t>
      </w:r>
      <w:r w:rsidR="006636D5" w:rsidRPr="008A742E">
        <w:rPr>
          <w:rFonts w:ascii="黑体" w:hAnsi="黑体" w:cs="Times New Roman"/>
          <w:sz w:val="32"/>
          <w:szCs w:val="32"/>
        </w:rPr>
        <w:t>026年黑龙江省职业教育春季高考</w:t>
      </w:r>
    </w:p>
    <w:p w:rsidR="00FA025E" w:rsidRPr="008A742E" w:rsidRDefault="006636D5" w:rsidP="008A742E">
      <w:pPr>
        <w:pStyle w:val="1"/>
        <w:spacing w:before="0" w:after="0" w:line="240" w:lineRule="auto"/>
        <w:ind w:firstLine="643"/>
        <w:rPr>
          <w:rFonts w:ascii="黑体" w:hAnsi="黑体" w:cs="Times New Roman"/>
          <w:color w:val="000000" w:themeColor="text1"/>
          <w:sz w:val="32"/>
          <w:szCs w:val="32"/>
        </w:rPr>
      </w:pPr>
      <w:r w:rsidRPr="008A742E">
        <w:rPr>
          <w:rFonts w:ascii="黑体" w:hAnsi="黑体" w:cs="Times New Roman"/>
          <w:color w:val="000000" w:themeColor="text1"/>
          <w:sz w:val="32"/>
          <w:szCs w:val="32"/>
        </w:rPr>
        <w:t>农资营销与服务专业技能操作考试大纲</w:t>
      </w:r>
    </w:p>
    <w:p w:rsidR="00FA025E" w:rsidRDefault="006636D5">
      <w:pPr>
        <w:pStyle w:val="2"/>
        <w:spacing w:line="440" w:lineRule="exact"/>
        <w:ind w:firstLine="482"/>
        <w:rPr>
          <w:rFonts w:ascii="Times New Roman" w:hAnsi="Times New Roman" w:hint="default"/>
          <w:color w:val="000000" w:themeColor="text1"/>
        </w:rPr>
      </w:pPr>
      <w:r>
        <w:rPr>
          <w:rFonts w:ascii="Times New Roman" w:hAnsi="Times New Roman" w:hint="default"/>
          <w:color w:val="000000" w:themeColor="text1"/>
        </w:rPr>
        <w:t>一、考试依据</w:t>
      </w:r>
    </w:p>
    <w:p w:rsidR="00FA025E" w:rsidRDefault="006636D5" w:rsidP="00AF62F9">
      <w:pPr>
        <w:ind w:firstLine="480"/>
        <w:rPr>
          <w:rFonts w:ascii="Times New Roman" w:eastAsia="宋体" w:hAnsi="Times New Roman" w:cs="Times New Roman"/>
          <w:color w:val="000000" w:themeColor="text1"/>
          <w:szCs w:val="32"/>
        </w:rPr>
      </w:pPr>
      <w:bookmarkStart w:id="0" w:name="_Hlk155113375"/>
      <w:r>
        <w:rPr>
          <w:rFonts w:ascii="Times New Roman" w:eastAsia="宋体" w:hAnsi="Times New Roman" w:cs="Times New Roman"/>
          <w:color w:val="000000" w:themeColor="text1"/>
          <w:szCs w:val="32"/>
        </w:rPr>
        <w:t>1.</w:t>
      </w:r>
      <w:r>
        <w:rPr>
          <w:rFonts w:ascii="Times New Roman" w:eastAsia="宋体" w:hAnsi="Times New Roman" w:cs="Times New Roman"/>
          <w:color w:val="000000" w:themeColor="text1"/>
          <w:szCs w:val="32"/>
        </w:rPr>
        <w:t>参照中华人民共和国教育部职业教育与成人教育司颁布的《中等职业学校专业教学标准（试行）》，</w:t>
      </w:r>
      <w:r>
        <w:rPr>
          <w:rFonts w:ascii="Times New Roman" w:eastAsia="宋体" w:hAnsi="Times New Roman" w:cs="Times New Roman"/>
          <w:color w:val="000000" w:themeColor="text1"/>
          <w:szCs w:val="32"/>
        </w:rPr>
        <w:t>2017</w:t>
      </w:r>
      <w:r>
        <w:rPr>
          <w:rFonts w:ascii="Times New Roman" w:eastAsia="宋体" w:hAnsi="Times New Roman" w:cs="Times New Roman"/>
          <w:color w:val="000000" w:themeColor="text1"/>
          <w:szCs w:val="32"/>
        </w:rPr>
        <w:t>年</w:t>
      </w:r>
      <w:r>
        <w:rPr>
          <w:rFonts w:ascii="Times New Roman" w:eastAsia="宋体" w:hAnsi="Times New Roman" w:cs="Times New Roman"/>
          <w:color w:val="000000" w:themeColor="text1"/>
          <w:szCs w:val="32"/>
        </w:rPr>
        <w:t>8</w:t>
      </w:r>
      <w:r>
        <w:rPr>
          <w:rFonts w:ascii="Times New Roman" w:eastAsia="宋体" w:hAnsi="Times New Roman" w:cs="Times New Roman"/>
          <w:color w:val="000000" w:themeColor="text1"/>
          <w:szCs w:val="32"/>
        </w:rPr>
        <w:t>月</w:t>
      </w:r>
      <w:r>
        <w:rPr>
          <w:rFonts w:ascii="Times New Roman" w:eastAsia="宋体" w:hAnsi="Times New Roman" w:cs="Times New Roman"/>
          <w:color w:val="000000" w:themeColor="text1"/>
          <w:szCs w:val="32"/>
        </w:rPr>
        <w:t>26</w:t>
      </w:r>
      <w:r>
        <w:rPr>
          <w:rFonts w:ascii="Times New Roman" w:eastAsia="宋体" w:hAnsi="Times New Roman" w:cs="Times New Roman"/>
          <w:color w:val="000000" w:themeColor="text1"/>
          <w:szCs w:val="32"/>
        </w:rPr>
        <w:t>日发布。</w:t>
      </w:r>
    </w:p>
    <w:p w:rsidR="00FA025E" w:rsidRDefault="006636D5" w:rsidP="00AF62F9">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2.</w:t>
      </w:r>
      <w:r>
        <w:rPr>
          <w:rFonts w:ascii="Times New Roman" w:eastAsia="宋体" w:hAnsi="Times New Roman" w:cs="Times New Roman"/>
          <w:color w:val="000000" w:themeColor="text1"/>
          <w:szCs w:val="32"/>
        </w:rPr>
        <w:t>参照中华人民共和国教育部职业教育与成人教育司颁布的《职业教育专业目录（</w:t>
      </w:r>
      <w:r>
        <w:rPr>
          <w:rFonts w:ascii="Times New Roman" w:eastAsia="宋体" w:hAnsi="Times New Roman" w:cs="Times New Roman"/>
          <w:color w:val="000000" w:themeColor="text1"/>
          <w:szCs w:val="32"/>
        </w:rPr>
        <w:t>2021</w:t>
      </w:r>
      <w:r>
        <w:rPr>
          <w:rFonts w:ascii="Times New Roman" w:eastAsia="宋体" w:hAnsi="Times New Roman" w:cs="Times New Roman"/>
          <w:color w:val="000000" w:themeColor="text1"/>
          <w:szCs w:val="32"/>
        </w:rPr>
        <w:t>年修订）》；职业教育专业简介（</w:t>
      </w:r>
      <w:r>
        <w:rPr>
          <w:rFonts w:ascii="Times New Roman" w:eastAsia="宋体" w:hAnsi="Times New Roman" w:cs="Times New Roman"/>
          <w:color w:val="000000" w:themeColor="text1"/>
          <w:szCs w:val="32"/>
        </w:rPr>
        <w:t>2022</w:t>
      </w:r>
      <w:r>
        <w:rPr>
          <w:rFonts w:ascii="Times New Roman" w:eastAsia="宋体" w:hAnsi="Times New Roman" w:cs="Times New Roman"/>
          <w:color w:val="000000" w:themeColor="text1"/>
          <w:szCs w:val="32"/>
        </w:rPr>
        <w:t>年修订）。</w:t>
      </w:r>
    </w:p>
    <w:p w:rsidR="00FA025E" w:rsidRDefault="006636D5" w:rsidP="00AF62F9">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3.</w:t>
      </w:r>
      <w:r>
        <w:rPr>
          <w:rFonts w:ascii="Times New Roman" w:eastAsia="宋体" w:hAnsi="Times New Roman" w:cs="Times New Roman"/>
          <w:color w:val="000000" w:themeColor="text1"/>
          <w:szCs w:val="32"/>
        </w:rPr>
        <w:t>参照农资营销员职业技能等级证书初级工认证标准。</w:t>
      </w:r>
    </w:p>
    <w:bookmarkEnd w:id="0"/>
    <w:p w:rsidR="00FA025E" w:rsidRDefault="006636D5">
      <w:pPr>
        <w:pStyle w:val="2"/>
        <w:spacing w:line="440" w:lineRule="exact"/>
        <w:ind w:firstLine="482"/>
        <w:rPr>
          <w:rFonts w:ascii="Times New Roman" w:hAnsi="Times New Roman" w:hint="default"/>
          <w:color w:val="000000" w:themeColor="text1"/>
        </w:rPr>
      </w:pPr>
      <w:r>
        <w:rPr>
          <w:rFonts w:ascii="Times New Roman" w:hAnsi="Times New Roman" w:hint="default"/>
          <w:color w:val="000000" w:themeColor="text1"/>
        </w:rPr>
        <w:t>二、考试方式</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color w:val="000000" w:themeColor="text1"/>
          <w:szCs w:val="32"/>
        </w:rPr>
        <w:t>2026</w:t>
      </w:r>
      <w:r>
        <w:rPr>
          <w:rFonts w:ascii="Times New Roman" w:eastAsia="宋体" w:hAnsi="Times New Roman" w:cs="Times New Roman"/>
          <w:color w:val="000000" w:themeColor="text1"/>
          <w:szCs w:val="32"/>
        </w:rPr>
        <w:t>年黑龙江省职业教育春季高考农资营销与服务专业技能</w:t>
      </w:r>
      <w:r>
        <w:rPr>
          <w:rFonts w:ascii="Times New Roman" w:eastAsia="宋体" w:hAnsi="Times New Roman" w:cs="Times New Roman"/>
          <w:szCs w:val="32"/>
        </w:rPr>
        <w:t>考试为实际操作考试方式，考试总分为</w:t>
      </w:r>
      <w:r>
        <w:rPr>
          <w:rFonts w:ascii="Times New Roman" w:eastAsia="宋体" w:hAnsi="Times New Roman" w:cs="Times New Roman"/>
          <w:szCs w:val="32"/>
        </w:rPr>
        <w:t>200</w:t>
      </w:r>
      <w:r>
        <w:rPr>
          <w:rFonts w:ascii="Times New Roman" w:eastAsia="宋体" w:hAnsi="Times New Roman" w:cs="Times New Roman"/>
          <w:szCs w:val="32"/>
        </w:rPr>
        <w:t>分，实操项目随机抽取，考试时间为</w:t>
      </w:r>
      <w:r>
        <w:rPr>
          <w:rFonts w:ascii="Times New Roman" w:eastAsia="宋体" w:hAnsi="Times New Roman" w:cs="Times New Roman"/>
          <w:szCs w:val="32"/>
        </w:rPr>
        <w:t>30</w:t>
      </w:r>
      <w:r>
        <w:rPr>
          <w:rFonts w:ascii="Times New Roman" w:eastAsia="宋体" w:hAnsi="Times New Roman" w:cs="Times New Roman"/>
          <w:szCs w:val="32"/>
        </w:rPr>
        <w:t>分钟。</w:t>
      </w:r>
    </w:p>
    <w:p w:rsidR="00FA025E" w:rsidRDefault="006636D5">
      <w:pPr>
        <w:pStyle w:val="2"/>
        <w:spacing w:line="440" w:lineRule="exact"/>
        <w:ind w:firstLine="482"/>
        <w:rPr>
          <w:rFonts w:ascii="Times New Roman" w:hAnsi="Times New Roman" w:hint="default"/>
        </w:rPr>
      </w:pPr>
      <w:r>
        <w:rPr>
          <w:rFonts w:ascii="Times New Roman" w:hAnsi="Times New Roman" w:hint="default"/>
        </w:rPr>
        <w:t>三、考试范围和要求</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立足中等职业教育毕业生从业能力，实现技能考试内容与中职毕业生从业技能零对接，在识记、理解、应用、综合运用等关键环节，充分融合专业知识和技能操作的职业技能要素，将专业知识融入技能操作考试内容。</w:t>
      </w:r>
    </w:p>
    <w:p w:rsidR="00FA025E" w:rsidRDefault="006636D5">
      <w:pPr>
        <w:pStyle w:val="2"/>
        <w:spacing w:line="440" w:lineRule="exact"/>
        <w:ind w:firstLine="482"/>
        <w:rPr>
          <w:rFonts w:ascii="Times New Roman" w:hAnsi="Times New Roman" w:hint="default"/>
          <w:color w:val="000000" w:themeColor="text1"/>
        </w:rPr>
      </w:pPr>
      <w:r>
        <w:rPr>
          <w:rFonts w:ascii="Times New Roman" w:hAnsi="Times New Roman" w:hint="default"/>
          <w:color w:val="000000" w:themeColor="text1"/>
        </w:rPr>
        <w:t>技能模块</w:t>
      </w:r>
      <w:r>
        <w:rPr>
          <w:rFonts w:ascii="Times New Roman" w:hAnsi="Times New Roman" w:hint="default"/>
          <w:color w:val="000000" w:themeColor="text1"/>
        </w:rPr>
        <w:t xml:space="preserve">1 </w:t>
      </w:r>
      <w:r>
        <w:rPr>
          <w:rFonts w:ascii="Times New Roman" w:hAnsi="Times New Roman"/>
          <w:color w:val="000000" w:themeColor="text1"/>
        </w:rPr>
        <w:t xml:space="preserve"> </w:t>
      </w:r>
      <w:r>
        <w:rPr>
          <w:rFonts w:ascii="Times New Roman" w:hAnsi="Times New Roman" w:hint="default"/>
          <w:color w:val="000000" w:themeColor="text1"/>
        </w:rPr>
        <w:t>常用化学肥料定性鉴定</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1.</w:t>
      </w:r>
      <w:r>
        <w:rPr>
          <w:rFonts w:ascii="Times New Roman" w:eastAsia="宋体" w:hAnsi="Times New Roman" w:cs="Times New Roman"/>
          <w:szCs w:val="32"/>
        </w:rPr>
        <w:t>知识与技能</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）掌握常见的农业化学肥料的鉴定方法。</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）能正确选择并规范使用肥料鉴定实验所用到的设备、仪器。</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）通过外表观察能准确描述肥料的颜色、状态和气味。</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）能准确判断肥料的溶解性，并根据溶解性判断肥料类别。</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）能选择进一步的识别方法，识别肥料品种并熟练操作，且对反应现象判断正确。</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6</w:t>
      </w:r>
      <w:r>
        <w:rPr>
          <w:rFonts w:ascii="Times New Roman" w:eastAsia="宋体" w:hAnsi="Times New Roman" w:cs="Times New Roman"/>
          <w:szCs w:val="32"/>
        </w:rPr>
        <w:t>）能准确识别农业常用肥料的鉴定结果。</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7</w:t>
      </w:r>
      <w:r>
        <w:rPr>
          <w:rFonts w:ascii="Times New Roman" w:eastAsia="宋体" w:hAnsi="Times New Roman" w:cs="Times New Roman"/>
          <w:szCs w:val="32"/>
        </w:rPr>
        <w:t>）能规范操作、安全整洁，根据考试要求，规范填写相关内容。</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2.</w:t>
      </w:r>
      <w:r>
        <w:rPr>
          <w:rFonts w:ascii="Times New Roman" w:eastAsia="宋体" w:hAnsi="Times New Roman" w:cs="Times New Roman"/>
          <w:szCs w:val="32"/>
        </w:rPr>
        <w:t>设备与材料</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）常规氮肥、磷肥、钾肥、复合肥。</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）一次性医用手套、试管架、试管、蒸馏水、酒精、酒精灯、火柴、滤纸、铁片、氢氧化钠、量筒、</w:t>
      </w:r>
      <w:r>
        <w:rPr>
          <w:rFonts w:ascii="Times New Roman" w:eastAsia="宋体" w:hAnsi="Times New Roman" w:cs="Times New Roman"/>
          <w:szCs w:val="32"/>
        </w:rPr>
        <w:t>PH</w:t>
      </w:r>
      <w:r>
        <w:rPr>
          <w:rFonts w:ascii="Times New Roman" w:eastAsia="宋体" w:hAnsi="Times New Roman" w:cs="Times New Roman"/>
          <w:szCs w:val="32"/>
        </w:rPr>
        <w:t>试纸、记号笔。</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w:t>
      </w:r>
      <w:r>
        <w:rPr>
          <w:rFonts w:ascii="Times New Roman" w:eastAsia="宋体" w:hAnsi="Times New Roman" w:cs="Times New Roman"/>
          <w:szCs w:val="32"/>
        </w:rPr>
        <w:t>2.5%</w:t>
      </w:r>
      <w:r>
        <w:rPr>
          <w:rFonts w:ascii="Times New Roman" w:eastAsia="宋体" w:hAnsi="Times New Roman" w:cs="Times New Roman"/>
          <w:szCs w:val="32"/>
        </w:rPr>
        <w:t>氯化钡、盐酸、硝酸银、氢氧化钠。</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3.</w:t>
      </w:r>
      <w:r>
        <w:rPr>
          <w:rFonts w:ascii="Times New Roman" w:eastAsia="宋体" w:hAnsi="Times New Roman" w:cs="Times New Roman"/>
          <w:szCs w:val="32"/>
        </w:rPr>
        <w:t>操作规范要求</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t>（</w:t>
      </w:r>
      <w:r>
        <w:rPr>
          <w:rFonts w:ascii="Times New Roman" w:hAnsi="Times New Roman" w:hint="default"/>
          <w:b w:val="0"/>
          <w:bCs w:val="0"/>
          <w:szCs w:val="32"/>
        </w:rPr>
        <w:t>1</w:t>
      </w:r>
      <w:r>
        <w:rPr>
          <w:rFonts w:ascii="Times New Roman" w:hAnsi="Times New Roman" w:hint="default"/>
          <w:b w:val="0"/>
          <w:bCs w:val="0"/>
          <w:szCs w:val="32"/>
        </w:rPr>
        <w:t>）遵守化学肥料鉴别安全操作规范和文明生产要求，安全使用化学药剂、注意防火、防止出现人身伤害及设备事故。</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t>（</w:t>
      </w:r>
      <w:r>
        <w:rPr>
          <w:rFonts w:ascii="Times New Roman" w:hAnsi="Times New Roman" w:hint="default"/>
          <w:b w:val="0"/>
          <w:bCs w:val="0"/>
          <w:szCs w:val="32"/>
        </w:rPr>
        <w:t>2</w:t>
      </w:r>
      <w:r>
        <w:rPr>
          <w:rFonts w:ascii="Times New Roman" w:hAnsi="Times New Roman" w:hint="default"/>
          <w:b w:val="0"/>
          <w:bCs w:val="0"/>
          <w:szCs w:val="32"/>
        </w:rPr>
        <w:t>）正确穿着佩戴个人防护用品，包括一次性医用手套、护目镜、工作服、工作鞋、各类防护用品等。</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t>（</w:t>
      </w:r>
      <w:r>
        <w:rPr>
          <w:rFonts w:ascii="Times New Roman" w:hAnsi="Times New Roman" w:hint="default"/>
          <w:b w:val="0"/>
          <w:bCs w:val="0"/>
          <w:szCs w:val="32"/>
        </w:rPr>
        <w:t>3</w:t>
      </w:r>
      <w:r>
        <w:rPr>
          <w:rFonts w:ascii="Times New Roman" w:hAnsi="Times New Roman" w:hint="default"/>
          <w:b w:val="0"/>
          <w:bCs w:val="0"/>
          <w:szCs w:val="32"/>
        </w:rPr>
        <w:t>）设备、仪器、工量具、物品等摆放整齐。</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t>（</w:t>
      </w:r>
      <w:r>
        <w:rPr>
          <w:rFonts w:ascii="Times New Roman" w:hAnsi="Times New Roman" w:hint="default"/>
          <w:b w:val="0"/>
          <w:bCs w:val="0"/>
          <w:szCs w:val="32"/>
        </w:rPr>
        <w:t>4</w:t>
      </w:r>
      <w:r>
        <w:rPr>
          <w:rFonts w:ascii="Times New Roman" w:hAnsi="Times New Roman" w:hint="default"/>
          <w:b w:val="0"/>
          <w:bCs w:val="0"/>
          <w:szCs w:val="32"/>
        </w:rPr>
        <w:t>）操作过程中应保持设备与工量具的清洁，保证工作场地整洁有序。</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t>（</w:t>
      </w:r>
      <w:r>
        <w:rPr>
          <w:rFonts w:ascii="Times New Roman" w:hAnsi="Times New Roman" w:hint="default"/>
          <w:b w:val="0"/>
          <w:bCs w:val="0"/>
          <w:szCs w:val="32"/>
        </w:rPr>
        <w:t>5</w:t>
      </w:r>
      <w:r>
        <w:rPr>
          <w:rFonts w:ascii="Times New Roman" w:hAnsi="Times New Roman" w:hint="default"/>
          <w:b w:val="0"/>
          <w:bCs w:val="0"/>
          <w:szCs w:val="32"/>
        </w:rPr>
        <w:t>）正确处置操作中出现的废弃物。</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lastRenderedPageBreak/>
        <w:t>（</w:t>
      </w:r>
      <w:r>
        <w:rPr>
          <w:rFonts w:ascii="Times New Roman" w:hAnsi="Times New Roman" w:hint="default"/>
          <w:b w:val="0"/>
          <w:bCs w:val="0"/>
          <w:szCs w:val="32"/>
        </w:rPr>
        <w:t>6</w:t>
      </w:r>
      <w:r>
        <w:rPr>
          <w:rFonts w:ascii="Times New Roman" w:hAnsi="Times New Roman" w:hint="default"/>
          <w:b w:val="0"/>
          <w:bCs w:val="0"/>
          <w:szCs w:val="32"/>
        </w:rPr>
        <w:t>）规范且熟练使用常用化学肥料鉴定实验的常用工量具。</w:t>
      </w:r>
    </w:p>
    <w:p w:rsidR="00FA025E" w:rsidRDefault="006636D5">
      <w:pPr>
        <w:pStyle w:val="2"/>
        <w:spacing w:line="440" w:lineRule="exact"/>
        <w:ind w:firstLine="482"/>
        <w:rPr>
          <w:rFonts w:ascii="Times New Roman" w:hAnsi="Times New Roman" w:hint="default"/>
          <w:color w:val="000000" w:themeColor="text1"/>
        </w:rPr>
      </w:pPr>
      <w:r>
        <w:rPr>
          <w:rFonts w:ascii="Times New Roman" w:hAnsi="Times New Roman" w:hint="default"/>
          <w:color w:val="000000" w:themeColor="text1"/>
        </w:rPr>
        <w:t>技能模块</w:t>
      </w:r>
      <w:r>
        <w:rPr>
          <w:rFonts w:ascii="Times New Roman" w:hAnsi="Times New Roman" w:hint="default"/>
          <w:color w:val="000000" w:themeColor="text1"/>
        </w:rPr>
        <w:t xml:space="preserve">2  </w:t>
      </w:r>
      <w:r>
        <w:rPr>
          <w:rFonts w:ascii="Times New Roman" w:hAnsi="Times New Roman" w:hint="default"/>
          <w:color w:val="000000" w:themeColor="text1"/>
        </w:rPr>
        <w:t>种子识别</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1.</w:t>
      </w:r>
      <w:r>
        <w:rPr>
          <w:rFonts w:ascii="Times New Roman" w:eastAsia="宋体" w:hAnsi="Times New Roman" w:cs="Times New Roman"/>
          <w:szCs w:val="32"/>
        </w:rPr>
        <w:t>知识与技能</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）能识别不同栽培作物种子的种名。</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）描述种子的形态特征。</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）能区分形态相近种子。</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）能描述出种子处理技术。</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）能说出主要种子的播种技术。</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2.</w:t>
      </w:r>
      <w:r>
        <w:rPr>
          <w:rFonts w:ascii="Times New Roman" w:eastAsia="宋体" w:hAnsi="Times New Roman" w:cs="Times New Roman"/>
          <w:szCs w:val="32"/>
        </w:rPr>
        <w:t>设备与材料</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放大镜、镊子、作物种子：小麦、大麦、燕麦、稻、玉米、高粱、谷子、大豆、豌豆、小豆、绿豆、蚕豆、大麻、苘麻、亚麻、花生、芝麻、向日葵、甜菜、烟草等。</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3.</w:t>
      </w:r>
      <w:r>
        <w:rPr>
          <w:rFonts w:ascii="Times New Roman" w:eastAsia="宋体" w:hAnsi="Times New Roman" w:cs="Times New Roman"/>
          <w:szCs w:val="32"/>
        </w:rPr>
        <w:t>操作规范要求</w:t>
      </w:r>
    </w:p>
    <w:p w:rsidR="00FA025E" w:rsidRDefault="006636D5" w:rsidP="00AF62F9">
      <w:pPr>
        <w:ind w:firstLine="480"/>
        <w:rPr>
          <w:rFonts w:ascii="Times New Roman" w:eastAsia="宋体" w:hAnsi="Times New Roman" w:cs="Times New Roman"/>
          <w:szCs w:val="32"/>
        </w:rPr>
      </w:pPr>
      <w:bookmarkStart w:id="1" w:name="_Hlk155118708"/>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）操作文明、安全，场地整洁。</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）正确穿着佩戴个人防护用品。</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）仪器设备、工具、物品等摆放整齐。</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）操作过程中应保持设备与工量具的清洁，保证工作场地整洁有序。</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）正确处置操作中出现的废弃物。</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6</w:t>
      </w:r>
      <w:r>
        <w:rPr>
          <w:rFonts w:ascii="Times New Roman" w:eastAsia="宋体" w:hAnsi="Times New Roman" w:cs="Times New Roman"/>
          <w:szCs w:val="32"/>
        </w:rPr>
        <w:t>）做好考核工位的清洁工作。</w:t>
      </w:r>
    </w:p>
    <w:p w:rsidR="00FA025E" w:rsidRDefault="006636D5">
      <w:pPr>
        <w:pStyle w:val="2"/>
        <w:spacing w:line="440" w:lineRule="exact"/>
        <w:ind w:firstLine="482"/>
        <w:rPr>
          <w:rFonts w:ascii="Times New Roman" w:hAnsi="Times New Roman" w:hint="default"/>
          <w:color w:val="000000" w:themeColor="text1"/>
        </w:rPr>
      </w:pPr>
      <w:bookmarkStart w:id="2" w:name="_Hlk155119365"/>
      <w:bookmarkEnd w:id="1"/>
      <w:r>
        <w:rPr>
          <w:rFonts w:ascii="Times New Roman" w:hAnsi="Times New Roman" w:hint="default"/>
          <w:color w:val="000000" w:themeColor="text1"/>
        </w:rPr>
        <w:t>技能模块</w:t>
      </w:r>
      <w:r>
        <w:rPr>
          <w:rFonts w:ascii="Times New Roman" w:hAnsi="Times New Roman" w:hint="default"/>
          <w:color w:val="000000" w:themeColor="text1"/>
        </w:rPr>
        <w:t>3</w:t>
      </w:r>
      <w:r>
        <w:rPr>
          <w:rFonts w:ascii="Times New Roman" w:hAnsi="Times New Roman"/>
          <w:color w:val="000000" w:themeColor="text1"/>
        </w:rPr>
        <w:t xml:space="preserve">  </w:t>
      </w:r>
      <w:r>
        <w:rPr>
          <w:rFonts w:ascii="Times New Roman" w:hAnsi="Times New Roman" w:hint="default"/>
          <w:color w:val="000000" w:themeColor="text1"/>
        </w:rPr>
        <w:t>农业生产常见农药剂型的鉴别与配制</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1.</w:t>
      </w:r>
      <w:r>
        <w:rPr>
          <w:rFonts w:ascii="Times New Roman" w:eastAsia="宋体" w:hAnsi="Times New Roman" w:cs="Times New Roman"/>
          <w:szCs w:val="32"/>
        </w:rPr>
        <w:t>知识与技能</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）描述出常见农药的类型（杀虫剂、杀菌剂、除草剂、植物生长调节剂）与剂型（乳油、可湿性粉剂、水剂、颗粒剂、水分散粒剂等）。</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）能准确计算农药的使用量并熟练配制。</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）能根据病虫害情况确定使用农药的类型。</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）了解农药使用安全知识。</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）能文明操作、安全整洁，根据考试相关要求，完成技能操作及相关内容填写。</w:t>
      </w:r>
      <w:r>
        <w:rPr>
          <w:rFonts w:ascii="Times New Roman" w:eastAsia="宋体" w:hAnsi="Times New Roman" w:cs="Times New Roman"/>
          <w:szCs w:val="32"/>
        </w:rPr>
        <w:t>2.</w:t>
      </w:r>
      <w:r>
        <w:rPr>
          <w:rFonts w:ascii="Times New Roman" w:eastAsia="宋体" w:hAnsi="Times New Roman" w:cs="Times New Roman"/>
          <w:szCs w:val="32"/>
        </w:rPr>
        <w:t>设备与材料</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）不同剂型品类的供试农药</w:t>
      </w:r>
      <w:r>
        <w:rPr>
          <w:rFonts w:ascii="Times New Roman" w:eastAsia="宋体" w:hAnsi="Times New Roman" w:cs="Times New Roman"/>
          <w:color w:val="000000" w:themeColor="text1"/>
          <w:szCs w:val="32"/>
        </w:rPr>
        <w:t>（</w:t>
      </w:r>
      <w:r>
        <w:rPr>
          <w:rFonts w:ascii="Times New Roman" w:eastAsia="宋体" w:hAnsi="Times New Roman" w:cs="Times New Roman"/>
          <w:color w:val="000000" w:themeColor="text1"/>
          <w:szCs w:val="32"/>
        </w:rPr>
        <w:t>10%</w:t>
      </w:r>
      <w:r>
        <w:rPr>
          <w:rFonts w:ascii="Times New Roman" w:eastAsia="宋体" w:hAnsi="Times New Roman" w:cs="Times New Roman"/>
          <w:color w:val="000000" w:themeColor="text1"/>
          <w:szCs w:val="32"/>
        </w:rPr>
        <w:t>氯氰菊酯乳油、</w:t>
      </w:r>
      <w:r>
        <w:rPr>
          <w:rFonts w:ascii="Times New Roman" w:eastAsia="宋体" w:hAnsi="Times New Roman" w:cs="Times New Roman"/>
          <w:color w:val="000000" w:themeColor="text1"/>
          <w:szCs w:val="32"/>
        </w:rPr>
        <w:t>50%</w:t>
      </w:r>
      <w:r>
        <w:rPr>
          <w:rFonts w:ascii="Times New Roman" w:eastAsia="宋体" w:hAnsi="Times New Roman" w:cs="Times New Roman"/>
          <w:color w:val="000000" w:themeColor="text1"/>
          <w:szCs w:val="32"/>
        </w:rPr>
        <w:t>多菌灵可湿性粉剂、</w:t>
      </w:r>
      <w:r>
        <w:rPr>
          <w:rFonts w:ascii="Times New Roman" w:eastAsia="宋体" w:hAnsi="Times New Roman" w:cs="Times New Roman"/>
          <w:color w:val="000000" w:themeColor="text1"/>
          <w:szCs w:val="32"/>
        </w:rPr>
        <w:t>20%</w:t>
      </w:r>
      <w:r>
        <w:rPr>
          <w:rFonts w:ascii="Times New Roman" w:eastAsia="宋体" w:hAnsi="Times New Roman" w:cs="Times New Roman"/>
          <w:color w:val="000000" w:themeColor="text1"/>
          <w:szCs w:val="32"/>
        </w:rPr>
        <w:t>草铵</w:t>
      </w:r>
      <w:proofErr w:type="gramStart"/>
      <w:r>
        <w:rPr>
          <w:rFonts w:ascii="Times New Roman" w:eastAsia="宋体" w:hAnsi="Times New Roman" w:cs="Times New Roman"/>
          <w:color w:val="000000" w:themeColor="text1"/>
          <w:szCs w:val="32"/>
        </w:rPr>
        <w:t>膦</w:t>
      </w:r>
      <w:proofErr w:type="gramEnd"/>
      <w:r>
        <w:rPr>
          <w:rFonts w:ascii="Times New Roman" w:eastAsia="宋体" w:hAnsi="Times New Roman" w:cs="Times New Roman"/>
          <w:color w:val="000000" w:themeColor="text1"/>
          <w:szCs w:val="32"/>
        </w:rPr>
        <w:t>水剂、</w:t>
      </w:r>
      <w:r>
        <w:rPr>
          <w:rFonts w:ascii="Times New Roman" w:eastAsia="宋体" w:hAnsi="Times New Roman" w:cs="Times New Roman"/>
          <w:color w:val="000000" w:themeColor="text1"/>
          <w:szCs w:val="32"/>
        </w:rPr>
        <w:t>3%</w:t>
      </w:r>
      <w:proofErr w:type="gramStart"/>
      <w:r>
        <w:rPr>
          <w:rFonts w:ascii="Times New Roman" w:eastAsia="宋体" w:hAnsi="Times New Roman" w:cs="Times New Roman"/>
          <w:color w:val="000000" w:themeColor="text1"/>
          <w:szCs w:val="32"/>
        </w:rPr>
        <w:t>克百威</w:t>
      </w:r>
      <w:proofErr w:type="gramEnd"/>
      <w:r>
        <w:rPr>
          <w:rFonts w:ascii="Times New Roman" w:eastAsia="宋体" w:hAnsi="Times New Roman" w:cs="Times New Roman"/>
          <w:color w:val="000000" w:themeColor="text1"/>
          <w:szCs w:val="32"/>
        </w:rPr>
        <w:t>颗粒剂、</w:t>
      </w:r>
      <w:r>
        <w:rPr>
          <w:rFonts w:ascii="Times New Roman" w:eastAsia="宋体" w:hAnsi="Times New Roman" w:cs="Times New Roman"/>
          <w:color w:val="000000" w:themeColor="text1"/>
          <w:szCs w:val="32"/>
        </w:rPr>
        <w:t>60%</w:t>
      </w:r>
      <w:proofErr w:type="gramStart"/>
      <w:r>
        <w:rPr>
          <w:rFonts w:ascii="Times New Roman" w:eastAsia="宋体" w:hAnsi="Times New Roman" w:cs="Times New Roman"/>
          <w:color w:val="000000" w:themeColor="text1"/>
          <w:szCs w:val="32"/>
        </w:rPr>
        <w:t>吡</w:t>
      </w:r>
      <w:proofErr w:type="gramEnd"/>
      <w:r>
        <w:rPr>
          <w:rFonts w:ascii="Times New Roman" w:eastAsia="宋体" w:hAnsi="Times New Roman" w:cs="Times New Roman"/>
          <w:color w:val="000000" w:themeColor="text1"/>
          <w:szCs w:val="32"/>
        </w:rPr>
        <w:t>虫</w:t>
      </w:r>
      <w:proofErr w:type="gramStart"/>
      <w:r>
        <w:rPr>
          <w:rFonts w:ascii="Times New Roman" w:eastAsia="宋体" w:hAnsi="Times New Roman" w:cs="Times New Roman"/>
          <w:color w:val="000000" w:themeColor="text1"/>
          <w:szCs w:val="32"/>
        </w:rPr>
        <w:t>啉</w:t>
      </w:r>
      <w:proofErr w:type="gramEnd"/>
      <w:r>
        <w:rPr>
          <w:rFonts w:ascii="Times New Roman" w:eastAsia="宋体" w:hAnsi="Times New Roman" w:cs="Times New Roman"/>
          <w:color w:val="000000" w:themeColor="text1"/>
          <w:szCs w:val="32"/>
        </w:rPr>
        <w:t>水分散粒剂等常见农药）。</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）一次性医用手套、口罩、烧杯、量筒、滤纸、电子天平、清水、肥皂、废液桶、草稿纸、任务单、签字笔、铅笔。</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3.</w:t>
      </w:r>
      <w:r>
        <w:rPr>
          <w:rFonts w:ascii="Times New Roman" w:eastAsia="宋体" w:hAnsi="Times New Roman" w:cs="Times New Roman"/>
          <w:szCs w:val="32"/>
        </w:rPr>
        <w:t>操作规范要求</w:t>
      </w:r>
    </w:p>
    <w:p w:rsidR="00FA025E" w:rsidRDefault="006636D5" w:rsidP="00AF62F9">
      <w:pPr>
        <w:pStyle w:val="2"/>
        <w:spacing w:before="0" w:after="0" w:line="240" w:lineRule="auto"/>
        <w:ind w:firstLine="480"/>
        <w:jc w:val="both"/>
        <w:rPr>
          <w:rFonts w:ascii="Times New Roman" w:hAnsi="Times New Roman" w:hint="default"/>
          <w:b w:val="0"/>
          <w:bCs w:val="0"/>
          <w:szCs w:val="32"/>
        </w:rPr>
      </w:pPr>
      <w:bookmarkStart w:id="3" w:name="_Hlk155121747"/>
      <w:r>
        <w:rPr>
          <w:rFonts w:ascii="Times New Roman" w:hAnsi="Times New Roman" w:hint="default"/>
          <w:b w:val="0"/>
          <w:bCs w:val="0"/>
          <w:szCs w:val="32"/>
        </w:rPr>
        <w:t>（</w:t>
      </w:r>
      <w:r>
        <w:rPr>
          <w:rFonts w:ascii="Times New Roman" w:hAnsi="Times New Roman" w:hint="default"/>
          <w:b w:val="0"/>
          <w:bCs w:val="0"/>
          <w:szCs w:val="32"/>
        </w:rPr>
        <w:t>1</w:t>
      </w:r>
      <w:r>
        <w:rPr>
          <w:rFonts w:ascii="Times New Roman" w:hAnsi="Times New Roman" w:hint="default"/>
          <w:b w:val="0"/>
          <w:bCs w:val="0"/>
          <w:szCs w:val="32"/>
        </w:rPr>
        <w:t>）取药放药准确，符合安全规范。</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t>（</w:t>
      </w:r>
      <w:r>
        <w:rPr>
          <w:rFonts w:ascii="Times New Roman" w:hAnsi="Times New Roman" w:hint="default"/>
          <w:b w:val="0"/>
          <w:bCs w:val="0"/>
          <w:szCs w:val="32"/>
        </w:rPr>
        <w:t>2</w:t>
      </w:r>
      <w:r>
        <w:rPr>
          <w:rFonts w:ascii="Times New Roman" w:hAnsi="Times New Roman" w:hint="default"/>
          <w:b w:val="0"/>
          <w:bCs w:val="0"/>
          <w:szCs w:val="32"/>
        </w:rPr>
        <w:t>）农药剂型鉴别准确。</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t>（</w:t>
      </w:r>
      <w:r>
        <w:rPr>
          <w:rFonts w:ascii="Times New Roman" w:hAnsi="Times New Roman" w:hint="default"/>
          <w:b w:val="0"/>
          <w:bCs w:val="0"/>
          <w:szCs w:val="32"/>
        </w:rPr>
        <w:t>3</w:t>
      </w:r>
      <w:r>
        <w:rPr>
          <w:rFonts w:ascii="Times New Roman" w:hAnsi="Times New Roman" w:hint="default"/>
          <w:b w:val="0"/>
          <w:bCs w:val="0"/>
          <w:szCs w:val="32"/>
        </w:rPr>
        <w:t>）熟练计算农药用量，计算称量结果准确。</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t>（</w:t>
      </w:r>
      <w:r>
        <w:rPr>
          <w:rFonts w:ascii="Times New Roman" w:hAnsi="Times New Roman" w:hint="default"/>
          <w:b w:val="0"/>
          <w:bCs w:val="0"/>
          <w:szCs w:val="32"/>
        </w:rPr>
        <w:t>4</w:t>
      </w:r>
      <w:r>
        <w:rPr>
          <w:rFonts w:ascii="Times New Roman" w:hAnsi="Times New Roman" w:hint="default"/>
          <w:b w:val="0"/>
          <w:bCs w:val="0"/>
          <w:szCs w:val="32"/>
        </w:rPr>
        <w:t>）正确进行农药配置、混配，符合操作规范。</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t>（</w:t>
      </w:r>
      <w:r>
        <w:rPr>
          <w:rFonts w:ascii="Times New Roman" w:hAnsi="Times New Roman" w:hint="default"/>
          <w:b w:val="0"/>
          <w:bCs w:val="0"/>
          <w:szCs w:val="32"/>
        </w:rPr>
        <w:t>5</w:t>
      </w:r>
      <w:r>
        <w:rPr>
          <w:rFonts w:ascii="Times New Roman" w:hAnsi="Times New Roman" w:hint="default"/>
          <w:b w:val="0"/>
          <w:bCs w:val="0"/>
          <w:szCs w:val="32"/>
        </w:rPr>
        <w:t>）正确穿戴防护服、手套、口罩等。</w:t>
      </w:r>
    </w:p>
    <w:p w:rsidR="00FA025E" w:rsidRDefault="006636D5" w:rsidP="00AF62F9">
      <w:pPr>
        <w:pStyle w:val="2"/>
        <w:spacing w:before="0" w:after="0" w:line="240" w:lineRule="auto"/>
        <w:ind w:firstLine="480"/>
        <w:jc w:val="both"/>
        <w:rPr>
          <w:rFonts w:ascii="Times New Roman" w:hAnsi="Times New Roman" w:hint="default"/>
          <w:b w:val="0"/>
          <w:bCs w:val="0"/>
          <w:szCs w:val="32"/>
        </w:rPr>
      </w:pPr>
      <w:r>
        <w:rPr>
          <w:rFonts w:ascii="Times New Roman" w:hAnsi="Times New Roman" w:hint="default"/>
          <w:b w:val="0"/>
          <w:bCs w:val="0"/>
          <w:szCs w:val="32"/>
        </w:rPr>
        <w:t>（</w:t>
      </w:r>
      <w:r>
        <w:rPr>
          <w:rFonts w:ascii="Times New Roman" w:hAnsi="Times New Roman" w:hint="default"/>
          <w:b w:val="0"/>
          <w:bCs w:val="0"/>
          <w:szCs w:val="32"/>
        </w:rPr>
        <w:t>6</w:t>
      </w:r>
      <w:r>
        <w:rPr>
          <w:rFonts w:ascii="Times New Roman" w:hAnsi="Times New Roman" w:hint="default"/>
          <w:b w:val="0"/>
          <w:bCs w:val="0"/>
          <w:szCs w:val="32"/>
        </w:rPr>
        <w:t>）正确处理实验废液，实验器材摆放整齐。</w:t>
      </w:r>
    </w:p>
    <w:p w:rsidR="00FA025E" w:rsidRDefault="006636D5">
      <w:pPr>
        <w:pStyle w:val="2"/>
        <w:spacing w:line="440" w:lineRule="exact"/>
        <w:ind w:firstLine="482"/>
        <w:rPr>
          <w:rFonts w:ascii="Times New Roman" w:hAnsi="Times New Roman" w:hint="default"/>
          <w:color w:val="000000" w:themeColor="text1"/>
        </w:rPr>
      </w:pPr>
      <w:r>
        <w:rPr>
          <w:rFonts w:ascii="Times New Roman" w:hAnsi="Times New Roman" w:hint="default"/>
          <w:color w:val="000000" w:themeColor="text1"/>
        </w:rPr>
        <w:t>技能模块</w:t>
      </w:r>
      <w:r>
        <w:rPr>
          <w:rFonts w:ascii="Times New Roman" w:hAnsi="Times New Roman"/>
          <w:color w:val="000000" w:themeColor="text1"/>
        </w:rPr>
        <w:t xml:space="preserve">4 </w:t>
      </w:r>
      <w:r>
        <w:rPr>
          <w:rFonts w:ascii="Times New Roman" w:hAnsi="Times New Roman" w:hint="default"/>
          <w:color w:val="000000" w:themeColor="text1"/>
        </w:rPr>
        <w:t xml:space="preserve"> </w:t>
      </w:r>
      <w:r>
        <w:rPr>
          <w:rFonts w:ascii="Times New Roman" w:hAnsi="Times New Roman" w:hint="default"/>
          <w:color w:val="000000" w:themeColor="text1"/>
        </w:rPr>
        <w:t>农资促销</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1.</w:t>
      </w:r>
      <w:r>
        <w:rPr>
          <w:rFonts w:ascii="Times New Roman" w:eastAsia="宋体" w:hAnsi="Times New Roman" w:cs="Times New Roman"/>
          <w:szCs w:val="32"/>
        </w:rPr>
        <w:t>知识与技能</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）能精准无误介绍所促销农资产品（肥料、种子、农药）的基础信息的名称、</w:t>
      </w:r>
      <w:r>
        <w:rPr>
          <w:rFonts w:ascii="Times New Roman" w:eastAsia="宋体" w:hAnsi="Times New Roman" w:cs="Times New Roman"/>
          <w:szCs w:val="32"/>
        </w:rPr>
        <w:lastRenderedPageBreak/>
        <w:t>类别及主要用途。</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）能清晰、有条理地阐述产品的核心特点，包括成分构成、功效优势、适用范围、使用后的效果表现等。</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）能阐述出所促销农资产品相较于</w:t>
      </w:r>
      <w:proofErr w:type="gramStart"/>
      <w:r>
        <w:rPr>
          <w:rFonts w:ascii="Times New Roman" w:eastAsia="宋体" w:hAnsi="Times New Roman" w:cs="Times New Roman"/>
          <w:szCs w:val="32"/>
        </w:rPr>
        <w:t>同类竞品的</w:t>
      </w:r>
      <w:proofErr w:type="gramEnd"/>
      <w:r>
        <w:rPr>
          <w:rFonts w:ascii="Times New Roman" w:eastAsia="宋体" w:hAnsi="Times New Roman" w:cs="Times New Roman"/>
          <w:szCs w:val="32"/>
        </w:rPr>
        <w:t>独特优势，如性价比更高、效果更显著、使用更便捷、安全性更强等。</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）能阐明所促销农资产品的正确使用方法，涵盖使用剂量、使用时期、操作步骤、搭配使用建议等。</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）能准确、全面地阐述所促销农资产品的注意事项，包括安全使用规范、禁忌事项、储存要求、有效期等。</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2.</w:t>
      </w:r>
      <w:r>
        <w:rPr>
          <w:rFonts w:ascii="Times New Roman" w:eastAsia="宋体" w:hAnsi="Times New Roman" w:cs="Times New Roman"/>
          <w:szCs w:val="32"/>
        </w:rPr>
        <w:t>设备与材料</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待促销的农资产品实物（特定型号肥料、种子、农药等）及产品说明书。</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3.</w:t>
      </w:r>
      <w:r>
        <w:rPr>
          <w:rFonts w:ascii="Times New Roman" w:eastAsia="宋体" w:hAnsi="Times New Roman" w:cs="Times New Roman"/>
          <w:szCs w:val="32"/>
        </w:rPr>
        <w:t>操作规范要求</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）遵守促销现场秩序，文明推销，尊重现场工作人员，严禁出现夸大宣传、虚假承诺等不规范推销行为。</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）着装整洁规范，保持良好的仪容仪表和服务态度，主动、热情进行促销。</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）准确、客观地介绍产品信息，不隐瞒产品关键信息，如实告知产品优势与注意事项。</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）操作过程中应保持设备与工具的清洁，保证工作场地整洁有序。</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）没有违反安全操作规程现象，尊重裁判。</w:t>
      </w:r>
    </w:p>
    <w:p w:rsidR="00FA025E" w:rsidRDefault="006636D5" w:rsidP="00AF62F9">
      <w:pPr>
        <w:ind w:firstLine="480"/>
      </w:pPr>
      <w:r>
        <w:rPr>
          <w:rFonts w:ascii="Times New Roman" w:eastAsia="宋体" w:hAnsi="Times New Roman" w:cs="Times New Roman"/>
          <w:szCs w:val="32"/>
        </w:rPr>
        <w:t>（</w:t>
      </w:r>
      <w:r>
        <w:rPr>
          <w:rFonts w:ascii="Times New Roman" w:eastAsia="宋体" w:hAnsi="Times New Roman" w:cs="Times New Roman"/>
          <w:szCs w:val="32"/>
        </w:rPr>
        <w:t>6</w:t>
      </w:r>
      <w:r>
        <w:rPr>
          <w:rFonts w:ascii="Times New Roman" w:eastAsia="宋体" w:hAnsi="Times New Roman" w:cs="Times New Roman"/>
          <w:szCs w:val="32"/>
        </w:rPr>
        <w:t>）做好参赛工位的清洁工作。</w:t>
      </w:r>
    </w:p>
    <w:p w:rsidR="00FA025E" w:rsidRDefault="006636D5">
      <w:pPr>
        <w:pStyle w:val="2"/>
        <w:spacing w:line="440" w:lineRule="exact"/>
        <w:ind w:firstLine="482"/>
        <w:rPr>
          <w:rFonts w:ascii="Times New Roman" w:hAnsi="Times New Roman" w:hint="default"/>
        </w:rPr>
      </w:pPr>
      <w:r>
        <w:rPr>
          <w:rFonts w:ascii="Times New Roman" w:hAnsi="Times New Roman" w:hint="default"/>
        </w:rPr>
        <w:t>技能模块</w:t>
      </w:r>
      <w:r>
        <w:rPr>
          <w:rFonts w:ascii="Times New Roman" w:hAnsi="Times New Roman"/>
        </w:rPr>
        <w:t xml:space="preserve">5  </w:t>
      </w:r>
      <w:r>
        <w:rPr>
          <w:rFonts w:ascii="Times New Roman" w:hAnsi="Times New Roman" w:hint="default"/>
        </w:rPr>
        <w:t>生物显微镜的使用</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1.</w:t>
      </w:r>
      <w:r>
        <w:rPr>
          <w:rFonts w:ascii="Times New Roman" w:eastAsia="宋体" w:hAnsi="Times New Roman" w:cs="Times New Roman"/>
          <w:szCs w:val="32"/>
        </w:rPr>
        <w:t>知识与技能</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）能正确取放显微镜。</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）能正确调试目镜、物镜。</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）能正确放置</w:t>
      </w:r>
      <w:proofErr w:type="gramStart"/>
      <w:r>
        <w:rPr>
          <w:rFonts w:ascii="Times New Roman" w:eastAsia="宋体" w:hAnsi="Times New Roman" w:cs="Times New Roman"/>
          <w:szCs w:val="32"/>
        </w:rPr>
        <w:t>玻</w:t>
      </w:r>
      <w:proofErr w:type="gramEnd"/>
      <w:r>
        <w:rPr>
          <w:rFonts w:ascii="Times New Roman" w:eastAsia="宋体" w:hAnsi="Times New Roman" w:cs="Times New Roman"/>
          <w:szCs w:val="32"/>
        </w:rPr>
        <w:t>片。</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）能准确进行光圈的调节。</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）能进行低倍镜的观察。</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6</w:t>
      </w:r>
      <w:r>
        <w:rPr>
          <w:rFonts w:ascii="Times New Roman" w:eastAsia="宋体" w:hAnsi="Times New Roman" w:cs="Times New Roman"/>
          <w:szCs w:val="32"/>
        </w:rPr>
        <w:t>）能进行高倍镜的观察。</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6</w:t>
      </w:r>
      <w:r>
        <w:rPr>
          <w:rFonts w:ascii="Times New Roman" w:eastAsia="宋体" w:hAnsi="Times New Roman" w:cs="Times New Roman"/>
          <w:szCs w:val="32"/>
        </w:rPr>
        <w:t>）能根据考试要求，规范填写相关内容。</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2.</w:t>
      </w:r>
      <w:r>
        <w:rPr>
          <w:rFonts w:ascii="Times New Roman" w:eastAsia="宋体" w:hAnsi="Times New Roman" w:cs="Times New Roman"/>
          <w:szCs w:val="32"/>
        </w:rPr>
        <w:t>设备与材料</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）实验工作台。</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）生物显微镜。</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w:t>
      </w:r>
      <w:proofErr w:type="gramStart"/>
      <w:r>
        <w:rPr>
          <w:rFonts w:ascii="Times New Roman" w:eastAsia="宋体" w:hAnsi="Times New Roman" w:cs="Times New Roman"/>
          <w:szCs w:val="32"/>
        </w:rPr>
        <w:t>玻</w:t>
      </w:r>
      <w:proofErr w:type="gramEnd"/>
      <w:r>
        <w:rPr>
          <w:rFonts w:ascii="Times New Roman" w:eastAsia="宋体" w:hAnsi="Times New Roman" w:cs="Times New Roman"/>
          <w:szCs w:val="32"/>
        </w:rPr>
        <w:t>片：小麦根横切片、玉米茎的横切片、大豆叶横切片、玉米</w:t>
      </w:r>
      <w:proofErr w:type="gramStart"/>
      <w:r>
        <w:rPr>
          <w:rFonts w:ascii="Times New Roman" w:eastAsia="宋体" w:hAnsi="Times New Roman" w:cs="Times New Roman"/>
          <w:szCs w:val="32"/>
        </w:rPr>
        <w:t>茎</w:t>
      </w:r>
      <w:proofErr w:type="gramEnd"/>
      <w:r>
        <w:rPr>
          <w:rFonts w:ascii="Times New Roman" w:eastAsia="宋体" w:hAnsi="Times New Roman" w:cs="Times New Roman"/>
          <w:szCs w:val="32"/>
        </w:rPr>
        <w:t>居间分生组织纵切、玉米叶横切、植物根横切、大豆根尖纵切、洋葱根尖纵切等。</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）酒精棉、纸巾等清洗工具、安全眼镜。</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）其他附件：滴管、吸水管等，根据实际需要添加。</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3.</w:t>
      </w:r>
      <w:r>
        <w:rPr>
          <w:rFonts w:ascii="Times New Roman" w:eastAsia="宋体" w:hAnsi="Times New Roman" w:cs="Times New Roman"/>
          <w:szCs w:val="32"/>
        </w:rPr>
        <w:t>操作规范要求</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）遵守实验室安全操作规范和文明生产要求，防止出现人身伤害及设备事故。</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）正确穿着佩戴个人防护用品。</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）仪器设备、工具、物品等摆放整齐。</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）操作过程中应保持设备与工量的清洁，保证工作场地整洁有序。</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）没有违反安全操作规程现象，尊重裁判。</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6</w:t>
      </w:r>
      <w:r>
        <w:rPr>
          <w:rFonts w:ascii="Times New Roman" w:eastAsia="宋体" w:hAnsi="Times New Roman" w:cs="Times New Roman"/>
          <w:szCs w:val="32"/>
        </w:rPr>
        <w:t>）做好参赛工位的清洁工作。</w:t>
      </w:r>
    </w:p>
    <w:bookmarkEnd w:id="3"/>
    <w:p w:rsidR="00FA025E" w:rsidRDefault="006636D5">
      <w:pPr>
        <w:pStyle w:val="2"/>
        <w:spacing w:line="440" w:lineRule="exact"/>
        <w:ind w:firstLine="482"/>
        <w:rPr>
          <w:rFonts w:ascii="Times New Roman" w:hAnsi="Times New Roman" w:hint="default"/>
        </w:rPr>
      </w:pPr>
      <w:r>
        <w:rPr>
          <w:rFonts w:ascii="Times New Roman" w:hAnsi="Times New Roman" w:hint="default"/>
        </w:rPr>
        <w:lastRenderedPageBreak/>
        <w:t>技能模块</w:t>
      </w:r>
      <w:r>
        <w:rPr>
          <w:rFonts w:ascii="Times New Roman" w:hAnsi="Times New Roman"/>
        </w:rPr>
        <w:t>6</w:t>
      </w:r>
      <w:r>
        <w:rPr>
          <w:rFonts w:ascii="Times New Roman" w:hAnsi="Times New Roman" w:hint="default"/>
        </w:rPr>
        <w:t xml:space="preserve">  </w:t>
      </w:r>
      <w:r>
        <w:rPr>
          <w:rFonts w:ascii="Times New Roman" w:hAnsi="Times New Roman" w:hint="default"/>
        </w:rPr>
        <w:t>作物病虫害的识别及防治</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1.</w:t>
      </w:r>
      <w:r>
        <w:rPr>
          <w:rFonts w:ascii="Times New Roman" w:eastAsia="宋体" w:hAnsi="Times New Roman" w:cs="Times New Roman"/>
          <w:szCs w:val="32"/>
        </w:rPr>
        <w:t>知识与技能</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）能正确的选用观察工具。</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）能正确的识别病害类型是为侵染性病害还是生理性病害。</w:t>
      </w:r>
      <w:r>
        <w:rPr>
          <w:rFonts w:ascii="Times New Roman" w:eastAsia="宋体" w:hAnsi="Times New Roman" w:cs="Times New Roman"/>
          <w:szCs w:val="32"/>
        </w:rPr>
        <w:t xml:space="preserve"> </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）能正确的识别病害的症状和病症类型。</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）能正确答出病害的名称。</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）能确定各种病害的防治方法。</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6</w:t>
      </w:r>
      <w:r>
        <w:rPr>
          <w:rFonts w:ascii="Times New Roman" w:eastAsia="宋体" w:hAnsi="Times New Roman" w:cs="Times New Roman"/>
          <w:szCs w:val="32"/>
        </w:rPr>
        <w:t>）能说出不同</w:t>
      </w:r>
      <w:proofErr w:type="gramStart"/>
      <w:r>
        <w:rPr>
          <w:rFonts w:ascii="Times New Roman" w:eastAsia="宋体" w:hAnsi="Times New Roman" w:cs="Times New Roman"/>
          <w:szCs w:val="32"/>
        </w:rPr>
        <w:t>害虫目名及</w:t>
      </w:r>
      <w:proofErr w:type="gramEnd"/>
      <w:r>
        <w:rPr>
          <w:rFonts w:ascii="Times New Roman" w:eastAsia="宋体" w:hAnsi="Times New Roman" w:cs="Times New Roman"/>
          <w:szCs w:val="32"/>
        </w:rPr>
        <w:t>种名。</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7</w:t>
      </w:r>
      <w:r>
        <w:rPr>
          <w:rFonts w:ascii="Times New Roman" w:eastAsia="宋体" w:hAnsi="Times New Roman" w:cs="Times New Roman"/>
          <w:szCs w:val="32"/>
        </w:rPr>
        <w:t>）能确定不同害虫的防治方法。</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2.</w:t>
      </w:r>
      <w:r>
        <w:rPr>
          <w:rFonts w:ascii="Times New Roman" w:eastAsia="宋体" w:hAnsi="Times New Roman" w:cs="Times New Roman"/>
          <w:szCs w:val="32"/>
        </w:rPr>
        <w:t>设备与材料</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）实验工作台。</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）放大镜。</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）病害标本或图片：玉米大斑病、玉米丝黑穗病、玉米纹枯病、大豆灰斑病、大豆根腐病、大豆孢囊线虫病、大豆霜霉病、水稻稻瘟病、水稻白叶枯病、马铃薯晚疫病等。</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）害虫标本或图片：蛴螬、金针虫、蝼蛄、</w:t>
      </w:r>
      <w:proofErr w:type="gramStart"/>
      <w:r>
        <w:rPr>
          <w:rFonts w:ascii="Times New Roman" w:eastAsia="宋体" w:hAnsi="Times New Roman" w:cs="Times New Roman"/>
          <w:szCs w:val="32"/>
        </w:rPr>
        <w:t>稻负泥虫、稻小潜</w:t>
      </w:r>
      <w:proofErr w:type="gramEnd"/>
      <w:r>
        <w:rPr>
          <w:rFonts w:ascii="Times New Roman" w:eastAsia="宋体" w:hAnsi="Times New Roman" w:cs="Times New Roman"/>
          <w:szCs w:val="32"/>
        </w:rPr>
        <w:t>叶蝇、粘虫、玉米螟、土蝗、大豆食心虫、草地螟、黑绒金龟甲、马铃薯瓢虫等。</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3.</w:t>
      </w:r>
      <w:r>
        <w:rPr>
          <w:rFonts w:ascii="Times New Roman" w:eastAsia="宋体" w:hAnsi="Times New Roman" w:cs="Times New Roman"/>
          <w:szCs w:val="32"/>
        </w:rPr>
        <w:t>操作规范要求</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1</w:t>
      </w:r>
      <w:r>
        <w:rPr>
          <w:rFonts w:ascii="Times New Roman" w:eastAsia="宋体" w:hAnsi="Times New Roman" w:cs="Times New Roman"/>
          <w:szCs w:val="32"/>
        </w:rPr>
        <w:t>）遵守实验室安全操作规范和文明生产要求，防止出现人身伤害及设备事故。</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2</w:t>
      </w:r>
      <w:r>
        <w:rPr>
          <w:rFonts w:ascii="Times New Roman" w:eastAsia="宋体" w:hAnsi="Times New Roman" w:cs="Times New Roman"/>
          <w:szCs w:val="32"/>
        </w:rPr>
        <w:t>）正确穿着佩戴个人防护用品。</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3</w:t>
      </w:r>
      <w:r>
        <w:rPr>
          <w:rFonts w:ascii="Times New Roman" w:eastAsia="宋体" w:hAnsi="Times New Roman" w:cs="Times New Roman"/>
          <w:szCs w:val="32"/>
        </w:rPr>
        <w:t>）仪器设备、工具、物品等摆放整齐。</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4</w:t>
      </w:r>
      <w:r>
        <w:rPr>
          <w:rFonts w:ascii="Times New Roman" w:eastAsia="宋体" w:hAnsi="Times New Roman" w:cs="Times New Roman"/>
          <w:szCs w:val="32"/>
        </w:rPr>
        <w:t>）操作过程中应保持设备与工具的清洁，保证工作场地整洁有序。</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5</w:t>
      </w:r>
      <w:r>
        <w:rPr>
          <w:rFonts w:ascii="Times New Roman" w:eastAsia="宋体" w:hAnsi="Times New Roman" w:cs="Times New Roman"/>
          <w:szCs w:val="32"/>
        </w:rPr>
        <w:t>）没有违反安全操作规程现象，尊重裁判。</w:t>
      </w:r>
    </w:p>
    <w:p w:rsidR="00FA025E" w:rsidRDefault="006636D5" w:rsidP="00AF62F9">
      <w:pPr>
        <w:ind w:firstLine="480"/>
        <w:rPr>
          <w:rFonts w:ascii="Times New Roman" w:eastAsia="宋体" w:hAnsi="Times New Roman" w:cs="Times New Roman"/>
          <w:szCs w:val="32"/>
        </w:rPr>
      </w:pPr>
      <w:r>
        <w:rPr>
          <w:rFonts w:ascii="Times New Roman" w:eastAsia="宋体" w:hAnsi="Times New Roman" w:cs="Times New Roman"/>
          <w:szCs w:val="32"/>
        </w:rPr>
        <w:t>（</w:t>
      </w:r>
      <w:r>
        <w:rPr>
          <w:rFonts w:ascii="Times New Roman" w:eastAsia="宋体" w:hAnsi="Times New Roman" w:cs="Times New Roman"/>
          <w:szCs w:val="32"/>
        </w:rPr>
        <w:t>6</w:t>
      </w:r>
      <w:r>
        <w:rPr>
          <w:rFonts w:ascii="Times New Roman" w:eastAsia="宋体" w:hAnsi="Times New Roman" w:cs="Times New Roman"/>
          <w:szCs w:val="32"/>
        </w:rPr>
        <w:t>）做好参赛工位的清洁工作。</w:t>
      </w:r>
    </w:p>
    <w:bookmarkEnd w:id="2"/>
    <w:p w:rsidR="00FA025E" w:rsidRDefault="006636D5">
      <w:pPr>
        <w:pStyle w:val="2"/>
        <w:spacing w:line="440" w:lineRule="exact"/>
        <w:ind w:firstLine="482"/>
        <w:rPr>
          <w:rFonts w:ascii="Times New Roman" w:hAnsi="Times New Roman" w:hint="default"/>
        </w:rPr>
      </w:pPr>
      <w:r>
        <w:rPr>
          <w:rFonts w:ascii="Times New Roman" w:hAnsi="Times New Roman" w:hint="default"/>
        </w:rPr>
        <w:t>四、考核项目及权重</w:t>
      </w:r>
    </w:p>
    <w:p w:rsidR="00FA025E" w:rsidRDefault="006636D5">
      <w:pPr>
        <w:spacing w:line="440" w:lineRule="exact"/>
        <w:ind w:firstLine="480"/>
        <w:rPr>
          <w:rFonts w:ascii="Times New Roman" w:eastAsia="宋体" w:hAnsi="Times New Roman" w:cs="Times New Roman"/>
          <w:szCs w:val="32"/>
        </w:rPr>
      </w:pPr>
      <w:r>
        <w:rPr>
          <w:rFonts w:ascii="Times New Roman" w:eastAsia="宋体" w:hAnsi="Times New Roman" w:cs="Times New Roman"/>
          <w:szCs w:val="32"/>
        </w:rPr>
        <w:t>结合考试范围给定</w:t>
      </w:r>
      <w:r>
        <w:rPr>
          <w:rFonts w:ascii="Times New Roman" w:eastAsia="宋体" w:hAnsi="Times New Roman" w:cs="Times New Roman"/>
          <w:szCs w:val="32"/>
        </w:rPr>
        <w:t>2026</w:t>
      </w:r>
      <w:r>
        <w:rPr>
          <w:rFonts w:ascii="Times New Roman" w:eastAsia="宋体" w:hAnsi="Times New Roman" w:cs="Times New Roman"/>
          <w:szCs w:val="32"/>
        </w:rPr>
        <w:t>年考核项目及权重，如表</w:t>
      </w:r>
      <w:r w:rsidR="00AF62F9">
        <w:rPr>
          <w:rFonts w:ascii="Times New Roman" w:eastAsia="宋体" w:hAnsi="Times New Roman" w:cs="Times New Roman" w:hint="eastAsia"/>
          <w:szCs w:val="32"/>
        </w:rPr>
        <w:t>1</w:t>
      </w:r>
      <w:r>
        <w:rPr>
          <w:rFonts w:ascii="Times New Roman" w:eastAsia="宋体" w:hAnsi="Times New Roman" w:cs="Times New Roman"/>
          <w:szCs w:val="32"/>
        </w:rPr>
        <w:t>所示</w:t>
      </w:r>
      <w:r w:rsidR="00AF62F9">
        <w:rPr>
          <w:rFonts w:ascii="Times New Roman" w:eastAsia="宋体" w:hAnsi="Times New Roman" w:cs="Times New Roman" w:hint="eastAsia"/>
          <w:szCs w:val="32"/>
        </w:rPr>
        <w:t>。</w:t>
      </w:r>
    </w:p>
    <w:p w:rsidR="00FA025E" w:rsidRDefault="00FA025E">
      <w:pPr>
        <w:ind w:firstLineChars="0" w:firstLine="0"/>
        <w:rPr>
          <w:rFonts w:ascii="黑体" w:eastAsia="黑体" w:hAnsi="黑体" w:cs="黑体"/>
          <w:szCs w:val="32"/>
        </w:rPr>
      </w:pPr>
    </w:p>
    <w:p w:rsidR="00FA025E" w:rsidRDefault="006636D5">
      <w:pPr>
        <w:ind w:firstLine="480"/>
        <w:jc w:val="center"/>
        <w:rPr>
          <w:rFonts w:ascii="Times New Roman" w:eastAsia="宋体" w:hAnsi="Times New Roman" w:cs="Times New Roman"/>
          <w:szCs w:val="32"/>
        </w:rPr>
      </w:pPr>
      <w:r>
        <w:rPr>
          <w:rFonts w:ascii="Times New Roman" w:eastAsia="宋体" w:hAnsi="Times New Roman" w:cs="Times New Roman"/>
          <w:szCs w:val="32"/>
        </w:rPr>
        <w:t>表</w:t>
      </w:r>
      <w:r w:rsidR="00AF62F9">
        <w:rPr>
          <w:rFonts w:ascii="Times New Roman" w:eastAsia="宋体" w:hAnsi="Times New Roman" w:cs="Times New Roman" w:hint="eastAsia"/>
          <w:szCs w:val="32"/>
        </w:rPr>
        <w:t>1</w:t>
      </w:r>
      <w:r>
        <w:rPr>
          <w:rFonts w:ascii="Times New Roman" w:eastAsia="宋体" w:hAnsi="Times New Roman" w:cs="Times New Roman"/>
          <w:szCs w:val="32"/>
        </w:rPr>
        <w:t xml:space="preserve"> </w:t>
      </w:r>
      <w:r>
        <w:rPr>
          <w:rFonts w:ascii="Times New Roman" w:eastAsia="宋体" w:hAnsi="Times New Roman" w:cs="Times New Roman" w:hint="eastAsia"/>
          <w:szCs w:val="32"/>
        </w:rPr>
        <w:t xml:space="preserve"> </w:t>
      </w:r>
      <w:r>
        <w:rPr>
          <w:rFonts w:ascii="Times New Roman" w:eastAsia="宋体" w:hAnsi="Times New Roman" w:cs="Times New Roman"/>
          <w:szCs w:val="32"/>
        </w:rPr>
        <w:t>2026</w:t>
      </w:r>
      <w:r>
        <w:rPr>
          <w:rFonts w:ascii="Times New Roman" w:eastAsia="宋体" w:hAnsi="Times New Roman" w:cs="Times New Roman"/>
          <w:szCs w:val="32"/>
        </w:rPr>
        <w:t>年考核项目及权重</w:t>
      </w:r>
    </w:p>
    <w:tbl>
      <w:tblPr>
        <w:tblW w:w="9956"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1"/>
        <w:gridCol w:w="932"/>
        <w:gridCol w:w="905"/>
        <w:gridCol w:w="2913"/>
        <w:gridCol w:w="760"/>
        <w:gridCol w:w="556"/>
        <w:gridCol w:w="3189"/>
      </w:tblGrid>
      <w:tr w:rsidR="00FA025E">
        <w:trPr>
          <w:trHeight w:val="408"/>
        </w:trPr>
        <w:tc>
          <w:tcPr>
            <w:tcW w:w="701"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b/>
                <w:bCs/>
              </w:rPr>
              <w:t>序号</w:t>
            </w:r>
          </w:p>
        </w:tc>
        <w:tc>
          <w:tcPr>
            <w:tcW w:w="932" w:type="dxa"/>
            <w:vAlign w:val="center"/>
          </w:tcPr>
          <w:p w:rsidR="00FA025E" w:rsidRDefault="006636D5">
            <w:pPr>
              <w:spacing w:line="360" w:lineRule="exact"/>
              <w:ind w:firstLineChars="0" w:firstLine="0"/>
              <w:jc w:val="center"/>
              <w:rPr>
                <w:rFonts w:ascii="Times New Roman" w:eastAsia="宋体" w:hAnsi="Times New Roman" w:cs="Times New Roman"/>
                <w:b/>
                <w:bCs/>
              </w:rPr>
            </w:pPr>
            <w:r>
              <w:rPr>
                <w:rFonts w:ascii="Times New Roman" w:eastAsia="宋体" w:hAnsi="Times New Roman" w:cs="Times New Roman"/>
                <w:b/>
                <w:bCs/>
              </w:rPr>
              <w:t>考核</w:t>
            </w:r>
          </w:p>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b/>
                <w:bCs/>
              </w:rPr>
              <w:t>项目</w:t>
            </w:r>
          </w:p>
        </w:tc>
        <w:tc>
          <w:tcPr>
            <w:tcW w:w="905" w:type="dxa"/>
            <w:vAlign w:val="center"/>
          </w:tcPr>
          <w:p w:rsidR="00FA025E" w:rsidRDefault="006636D5">
            <w:pPr>
              <w:spacing w:line="360" w:lineRule="exact"/>
              <w:ind w:firstLineChars="0" w:firstLine="0"/>
              <w:jc w:val="center"/>
              <w:rPr>
                <w:rFonts w:ascii="Times New Roman" w:eastAsia="宋体" w:hAnsi="Times New Roman" w:cs="Times New Roman"/>
                <w:b/>
                <w:bCs/>
              </w:rPr>
            </w:pPr>
            <w:r>
              <w:rPr>
                <w:rFonts w:ascii="Times New Roman" w:eastAsia="宋体" w:hAnsi="Times New Roman" w:cs="Times New Roman"/>
                <w:b/>
                <w:bCs/>
              </w:rPr>
              <w:t>考核</w:t>
            </w:r>
          </w:p>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b/>
                <w:bCs/>
              </w:rPr>
              <w:t>时间</w:t>
            </w: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b/>
                <w:bCs/>
              </w:rPr>
              <w:t>考核内容</w:t>
            </w:r>
          </w:p>
        </w:tc>
        <w:tc>
          <w:tcPr>
            <w:tcW w:w="1316" w:type="dxa"/>
            <w:gridSpan w:val="2"/>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b/>
                <w:bCs/>
              </w:rPr>
              <w:t>权重</w:t>
            </w:r>
          </w:p>
        </w:tc>
        <w:tc>
          <w:tcPr>
            <w:tcW w:w="3189"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b/>
                <w:bCs/>
              </w:rPr>
              <w:t>器材设备</w:t>
            </w:r>
          </w:p>
        </w:tc>
      </w:tr>
      <w:tr w:rsidR="00FA025E">
        <w:trPr>
          <w:trHeight w:val="408"/>
        </w:trPr>
        <w:tc>
          <w:tcPr>
            <w:tcW w:w="701"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p>
        </w:tc>
        <w:tc>
          <w:tcPr>
            <w:tcW w:w="932"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常用化学肥料定性鉴定</w:t>
            </w:r>
          </w:p>
        </w:tc>
        <w:tc>
          <w:tcPr>
            <w:tcW w:w="905"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30min</w:t>
            </w: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操作前检查、准备工作</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3189"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常规氮肥、磷肥、钾肥、复合肥、</w:t>
            </w:r>
            <w:r>
              <w:rPr>
                <w:rFonts w:ascii="Times New Roman" w:eastAsia="宋体" w:hAnsi="Times New Roman" w:cs="Times New Roman"/>
                <w:sz w:val="21"/>
                <w:szCs w:val="21"/>
              </w:rPr>
              <w:t>一次性医用手套</w:t>
            </w:r>
            <w:r>
              <w:rPr>
                <w:rFonts w:ascii="Times New Roman" w:eastAsia="宋体" w:hAnsi="Times New Roman" w:cs="Times New Roman" w:hint="eastAsia"/>
                <w:sz w:val="21"/>
                <w:szCs w:val="21"/>
              </w:rPr>
              <w:t>、</w:t>
            </w:r>
            <w:r>
              <w:rPr>
                <w:rFonts w:ascii="Times New Roman" w:eastAsia="宋体" w:hAnsi="Times New Roman" w:cs="Times New Roman"/>
                <w:sz w:val="21"/>
                <w:szCs w:val="21"/>
              </w:rPr>
              <w:t>试管架</w:t>
            </w:r>
            <w:r>
              <w:rPr>
                <w:rFonts w:ascii="Times New Roman" w:eastAsia="宋体" w:hAnsi="Times New Roman" w:cs="Times New Roman" w:hint="eastAsia"/>
                <w:sz w:val="21"/>
                <w:szCs w:val="21"/>
              </w:rPr>
              <w:t>、</w:t>
            </w:r>
            <w:r>
              <w:rPr>
                <w:rFonts w:ascii="Times New Roman" w:eastAsia="宋体" w:hAnsi="Times New Roman" w:cs="Times New Roman"/>
                <w:sz w:val="21"/>
                <w:szCs w:val="21"/>
              </w:rPr>
              <w:t>试管</w:t>
            </w:r>
            <w:r>
              <w:rPr>
                <w:rFonts w:ascii="Times New Roman" w:eastAsia="宋体" w:hAnsi="Times New Roman" w:cs="Times New Roman" w:hint="eastAsia"/>
                <w:sz w:val="21"/>
                <w:szCs w:val="21"/>
              </w:rPr>
              <w:t>、</w:t>
            </w:r>
            <w:r>
              <w:rPr>
                <w:rFonts w:ascii="Times New Roman" w:eastAsia="宋体" w:hAnsi="Times New Roman" w:cs="Times New Roman"/>
                <w:sz w:val="21"/>
                <w:szCs w:val="21"/>
              </w:rPr>
              <w:t>滤纸</w:t>
            </w:r>
            <w:r>
              <w:rPr>
                <w:rFonts w:ascii="Times New Roman" w:eastAsia="宋体" w:hAnsi="Times New Roman" w:cs="Times New Roman" w:hint="eastAsia"/>
                <w:sz w:val="21"/>
                <w:szCs w:val="21"/>
              </w:rPr>
              <w:t>、</w:t>
            </w:r>
            <w:r>
              <w:rPr>
                <w:rFonts w:ascii="Times New Roman" w:eastAsia="宋体" w:hAnsi="Times New Roman" w:cs="Times New Roman"/>
                <w:sz w:val="21"/>
                <w:szCs w:val="21"/>
              </w:rPr>
              <w:t>铁片</w:t>
            </w:r>
            <w:r>
              <w:rPr>
                <w:rFonts w:ascii="Times New Roman" w:eastAsia="宋体" w:hAnsi="Times New Roman" w:cs="Times New Roman" w:hint="eastAsia"/>
                <w:sz w:val="21"/>
                <w:szCs w:val="21"/>
              </w:rPr>
              <w:t>、酒精、</w:t>
            </w:r>
            <w:r>
              <w:rPr>
                <w:rFonts w:ascii="Times New Roman" w:eastAsia="宋体" w:hAnsi="Times New Roman" w:cs="Times New Roman" w:hint="eastAsia"/>
                <w:sz w:val="21"/>
                <w:szCs w:val="21"/>
              </w:rPr>
              <w:t>PH</w:t>
            </w:r>
            <w:r>
              <w:rPr>
                <w:rFonts w:ascii="Times New Roman" w:eastAsia="宋体" w:hAnsi="Times New Roman" w:cs="Times New Roman" w:hint="eastAsia"/>
                <w:sz w:val="21"/>
                <w:szCs w:val="21"/>
              </w:rPr>
              <w:t>试纸、</w:t>
            </w:r>
            <w:r>
              <w:rPr>
                <w:rFonts w:ascii="Times New Roman" w:eastAsia="宋体" w:hAnsi="Times New Roman" w:cs="Times New Roman"/>
                <w:sz w:val="21"/>
                <w:szCs w:val="21"/>
              </w:rPr>
              <w:t>蒸馏水</w:t>
            </w:r>
            <w:r>
              <w:rPr>
                <w:rFonts w:ascii="Times New Roman" w:eastAsia="宋体" w:hAnsi="Times New Roman" w:cs="Times New Roman" w:hint="eastAsia"/>
                <w:sz w:val="21"/>
                <w:szCs w:val="21"/>
              </w:rPr>
              <w:t>、</w:t>
            </w:r>
            <w:r>
              <w:rPr>
                <w:rFonts w:ascii="Times New Roman" w:eastAsia="宋体" w:hAnsi="Times New Roman" w:cs="Times New Roman"/>
                <w:sz w:val="21"/>
                <w:szCs w:val="21"/>
              </w:rPr>
              <w:t>酒精灯</w:t>
            </w:r>
            <w:r>
              <w:rPr>
                <w:rFonts w:ascii="Times New Roman" w:eastAsia="宋体" w:hAnsi="Times New Roman" w:cs="Times New Roman" w:hint="eastAsia"/>
                <w:sz w:val="21"/>
                <w:szCs w:val="21"/>
              </w:rPr>
              <w:t>、</w:t>
            </w:r>
            <w:r>
              <w:rPr>
                <w:rFonts w:ascii="Times New Roman" w:eastAsia="宋体" w:hAnsi="Times New Roman" w:cs="Times New Roman"/>
                <w:sz w:val="21"/>
                <w:szCs w:val="21"/>
              </w:rPr>
              <w:t>火柴</w:t>
            </w:r>
            <w:r>
              <w:rPr>
                <w:rFonts w:ascii="Times New Roman" w:eastAsia="宋体" w:hAnsi="Times New Roman" w:cs="Times New Roman" w:hint="eastAsia"/>
                <w:sz w:val="21"/>
                <w:szCs w:val="21"/>
              </w:rPr>
              <w:t>、</w:t>
            </w:r>
            <w:r>
              <w:rPr>
                <w:rFonts w:ascii="Times New Roman" w:eastAsia="宋体" w:hAnsi="Times New Roman" w:cs="Times New Roman"/>
                <w:sz w:val="21"/>
                <w:szCs w:val="21"/>
              </w:rPr>
              <w:t>量筒</w:t>
            </w:r>
            <w:r>
              <w:rPr>
                <w:rFonts w:ascii="Times New Roman" w:eastAsia="宋体" w:hAnsi="Times New Roman" w:cs="Times New Roman" w:hint="eastAsia"/>
                <w:sz w:val="21"/>
                <w:szCs w:val="21"/>
              </w:rPr>
              <w:t>、</w:t>
            </w:r>
            <w:r>
              <w:rPr>
                <w:rFonts w:ascii="Times New Roman" w:eastAsia="宋体" w:hAnsi="Times New Roman" w:cs="Times New Roman"/>
                <w:sz w:val="21"/>
                <w:szCs w:val="21"/>
              </w:rPr>
              <w:t>2.5%</w:t>
            </w:r>
            <w:r>
              <w:rPr>
                <w:rFonts w:ascii="Times New Roman" w:eastAsia="宋体" w:hAnsi="Times New Roman" w:cs="Times New Roman"/>
                <w:sz w:val="21"/>
                <w:szCs w:val="21"/>
              </w:rPr>
              <w:t>氯化钡、盐酸、硝酸银、氢氧化钠</w:t>
            </w:r>
            <w:r>
              <w:rPr>
                <w:rFonts w:ascii="Times New Roman" w:eastAsia="宋体" w:hAnsi="Times New Roman" w:cs="Times New Roman" w:hint="eastAsia"/>
                <w:sz w:val="21"/>
                <w:szCs w:val="21"/>
              </w:rPr>
              <w:t>。</w:t>
            </w:r>
          </w:p>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08"/>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化肥外表观察</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729"/>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取肥料配制溶液观察溶解度</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08"/>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酒精加入溶解性观察</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08"/>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测定</w:t>
            </w:r>
            <w:r>
              <w:rPr>
                <w:rFonts w:ascii="Times New Roman" w:eastAsia="宋体" w:hAnsi="Times New Roman" w:cs="Times New Roman"/>
                <w:sz w:val="21"/>
                <w:szCs w:val="21"/>
              </w:rPr>
              <w:t>PH</w:t>
            </w:r>
            <w:r>
              <w:rPr>
                <w:rFonts w:ascii="Times New Roman" w:eastAsia="宋体" w:hAnsi="Times New Roman" w:cs="Times New Roman"/>
                <w:sz w:val="21"/>
                <w:szCs w:val="21"/>
              </w:rPr>
              <w:t>值</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08"/>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w:t>
            </w:r>
            <w:r>
              <w:rPr>
                <w:rFonts w:ascii="Times New Roman" w:eastAsia="宋体" w:hAnsi="Times New Roman" w:cs="Times New Roman"/>
                <w:sz w:val="21"/>
                <w:szCs w:val="21"/>
              </w:rPr>
              <w:t>灼烧观察</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588"/>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7.</w:t>
            </w:r>
            <w:r>
              <w:rPr>
                <w:rFonts w:ascii="Times New Roman" w:eastAsia="宋体" w:hAnsi="Times New Roman" w:cs="Times New Roman"/>
                <w:sz w:val="21"/>
                <w:szCs w:val="21"/>
              </w:rPr>
              <w:t>用化学试剂定性鉴定有关阴阳离子</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08"/>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8.</w:t>
            </w:r>
            <w:r>
              <w:rPr>
                <w:rFonts w:ascii="Times New Roman" w:eastAsia="宋体" w:hAnsi="Times New Roman" w:cs="Times New Roman"/>
                <w:sz w:val="21"/>
                <w:szCs w:val="21"/>
              </w:rPr>
              <w:t>识别结果</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08"/>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9.</w:t>
            </w:r>
            <w:r>
              <w:rPr>
                <w:rFonts w:ascii="Times New Roman" w:eastAsia="宋体" w:hAnsi="Times New Roman" w:cs="Times New Roman"/>
                <w:sz w:val="21"/>
                <w:szCs w:val="21"/>
              </w:rPr>
              <w:t>规范操作、安全整洁</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527"/>
        </w:trPr>
        <w:tc>
          <w:tcPr>
            <w:tcW w:w="701"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p>
        </w:tc>
        <w:tc>
          <w:tcPr>
            <w:tcW w:w="932"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种子识别</w:t>
            </w:r>
          </w:p>
        </w:tc>
        <w:tc>
          <w:tcPr>
            <w:tcW w:w="905"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30min</w:t>
            </w: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识别</w:t>
            </w:r>
            <w:r>
              <w:rPr>
                <w:rFonts w:ascii="Times New Roman" w:eastAsia="宋体" w:hAnsi="Times New Roman" w:cs="Times New Roman"/>
                <w:sz w:val="21"/>
                <w:szCs w:val="21"/>
              </w:rPr>
              <w:t>10</w:t>
            </w:r>
            <w:r>
              <w:rPr>
                <w:rFonts w:ascii="Times New Roman" w:eastAsia="宋体" w:hAnsi="Times New Roman" w:cs="Times New Roman"/>
                <w:sz w:val="21"/>
                <w:szCs w:val="21"/>
              </w:rPr>
              <w:t>种栽培作物种名</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restart"/>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3189"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放大镜、镊子</w:t>
            </w:r>
            <w:r>
              <w:rPr>
                <w:rFonts w:ascii="Times New Roman" w:eastAsia="宋体" w:hAnsi="Times New Roman" w:cs="Times New Roman" w:hint="eastAsia"/>
                <w:sz w:val="21"/>
                <w:szCs w:val="21"/>
              </w:rPr>
              <w:t>、</w:t>
            </w:r>
            <w:r>
              <w:rPr>
                <w:rFonts w:ascii="Times New Roman" w:eastAsia="宋体" w:hAnsi="Times New Roman" w:cs="Times New Roman"/>
                <w:sz w:val="21"/>
                <w:szCs w:val="21"/>
              </w:rPr>
              <w:t>作物种子：小麦、大麦、燕麦、稻、玉米、</w:t>
            </w:r>
            <w:r>
              <w:rPr>
                <w:rFonts w:ascii="Times New Roman" w:eastAsia="宋体" w:hAnsi="Times New Roman" w:cs="Times New Roman" w:hint="eastAsia"/>
                <w:sz w:val="21"/>
                <w:szCs w:val="21"/>
              </w:rPr>
              <w:t>高粱</w:t>
            </w:r>
            <w:r>
              <w:rPr>
                <w:rFonts w:ascii="Times New Roman" w:eastAsia="宋体" w:hAnsi="Times New Roman" w:cs="Times New Roman"/>
                <w:sz w:val="21"/>
                <w:szCs w:val="21"/>
              </w:rPr>
              <w:t>、谷子、大豆、豌豆、小豆、绿豆、蚕豆、大麻、苘麻、亚麻、花生、芝麻、向日葵、甜菜、烟草等。</w:t>
            </w:r>
          </w:p>
        </w:tc>
      </w:tr>
      <w:tr w:rsidR="00FA025E">
        <w:trPr>
          <w:trHeight w:val="432"/>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描述种子的形态特征</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97"/>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区分形态相近种子</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19"/>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hint="eastAsia"/>
                <w:sz w:val="21"/>
                <w:szCs w:val="21"/>
              </w:rPr>
              <w:t>描述</w:t>
            </w:r>
            <w:r>
              <w:rPr>
                <w:rFonts w:ascii="Times New Roman" w:eastAsia="宋体" w:hAnsi="Times New Roman" w:cs="Times New Roman"/>
                <w:sz w:val="21"/>
                <w:szCs w:val="21"/>
              </w:rPr>
              <w:t>种子处理技术</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529"/>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说出主要种子的播种技术</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08"/>
        </w:trPr>
        <w:tc>
          <w:tcPr>
            <w:tcW w:w="701"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p>
        </w:tc>
        <w:tc>
          <w:tcPr>
            <w:tcW w:w="932"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农业生产常见农药剂型的鉴别与配制</w:t>
            </w:r>
          </w:p>
        </w:tc>
        <w:tc>
          <w:tcPr>
            <w:tcW w:w="905"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30min</w:t>
            </w: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操作前检查、准备工作</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w:t>
            </w:r>
          </w:p>
        </w:tc>
        <w:tc>
          <w:tcPr>
            <w:tcW w:w="556"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3189"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不同剂型品类的供试农药</w:t>
            </w:r>
            <w:r>
              <w:rPr>
                <w:rFonts w:ascii="Times New Roman" w:eastAsia="宋体" w:hAnsi="Times New Roman" w:cs="Times New Roman" w:hint="eastAsia"/>
                <w:sz w:val="21"/>
                <w:szCs w:val="21"/>
              </w:rPr>
              <w:t>、</w:t>
            </w:r>
            <w:r>
              <w:rPr>
                <w:rFonts w:ascii="Times New Roman" w:eastAsia="宋体" w:hAnsi="Times New Roman" w:cs="Times New Roman"/>
                <w:sz w:val="21"/>
                <w:szCs w:val="21"/>
              </w:rPr>
              <w:t>一次性医用手套、口罩、烧杯、量筒、滤纸、电子天平、清水、肥皂、废液桶、草稿纸、任务单、签字笔、铅笔。</w:t>
            </w:r>
          </w:p>
        </w:tc>
      </w:tr>
      <w:tr w:rsidR="00FA025E">
        <w:trPr>
          <w:trHeight w:val="729"/>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对不同农药的剂型进行鉴别并填写答题卡</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729"/>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按要求计算农药使用量并对不同类型农药进行称量</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70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08"/>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按要求正确配置农药母液</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08"/>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仪器、设备正确使用</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15</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08"/>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w:t>
            </w:r>
            <w:r>
              <w:rPr>
                <w:rFonts w:ascii="Times New Roman" w:eastAsia="宋体" w:hAnsi="Times New Roman" w:cs="Times New Roman"/>
                <w:sz w:val="21"/>
                <w:szCs w:val="21"/>
              </w:rPr>
              <w:t>规范操作、安全整洁</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544"/>
        </w:trPr>
        <w:tc>
          <w:tcPr>
            <w:tcW w:w="701"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4</w:t>
            </w:r>
          </w:p>
        </w:tc>
        <w:tc>
          <w:tcPr>
            <w:tcW w:w="932"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农资促销</w:t>
            </w:r>
          </w:p>
        </w:tc>
        <w:tc>
          <w:tcPr>
            <w:tcW w:w="905"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30min</w:t>
            </w:r>
          </w:p>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产品名称</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3189" w:type="dxa"/>
            <w:vMerge w:val="restart"/>
            <w:vAlign w:val="center"/>
          </w:tcPr>
          <w:p w:rsidR="00FA025E" w:rsidRDefault="006636D5">
            <w:pPr>
              <w:spacing w:line="360" w:lineRule="exact"/>
              <w:ind w:firstLineChars="0" w:firstLine="0"/>
              <w:jc w:val="center"/>
              <w:rPr>
                <w:rFonts w:ascii="Times New Roman" w:eastAsia="宋体" w:hAnsi="Times New Roman" w:cs="Times New Roman"/>
                <w:color w:val="000000"/>
                <w:kern w:val="0"/>
                <w:sz w:val="22"/>
                <w:szCs w:val="22"/>
              </w:rPr>
            </w:pPr>
            <w:r>
              <w:rPr>
                <w:rFonts w:ascii="Times New Roman" w:eastAsia="宋体" w:hAnsi="Times New Roman" w:cs="Times New Roman" w:hint="eastAsia"/>
                <w:sz w:val="21"/>
                <w:szCs w:val="21"/>
              </w:rPr>
              <w:t>待促销的农资产品实物（特定型号肥料、种子、农药等）、产品说明书。</w:t>
            </w:r>
          </w:p>
        </w:tc>
      </w:tr>
      <w:tr w:rsidR="00FA025E">
        <w:trPr>
          <w:trHeight w:val="544"/>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产品特点</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color w:val="000000"/>
                <w:kern w:val="0"/>
                <w:sz w:val="22"/>
                <w:szCs w:val="22"/>
              </w:rPr>
            </w:pPr>
          </w:p>
        </w:tc>
      </w:tr>
      <w:tr w:rsidR="00FA025E">
        <w:trPr>
          <w:trHeight w:val="544"/>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产品优势</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color w:val="000000"/>
                <w:kern w:val="0"/>
                <w:sz w:val="22"/>
                <w:szCs w:val="22"/>
              </w:rPr>
            </w:pPr>
          </w:p>
        </w:tc>
      </w:tr>
      <w:tr w:rsidR="00FA025E">
        <w:trPr>
          <w:trHeight w:val="544"/>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产品使用方法</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color w:val="000000"/>
                <w:kern w:val="0"/>
                <w:sz w:val="22"/>
                <w:szCs w:val="22"/>
              </w:rPr>
            </w:pPr>
          </w:p>
        </w:tc>
      </w:tr>
      <w:tr w:rsidR="00FA025E">
        <w:trPr>
          <w:trHeight w:val="544"/>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产品注意事项</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color w:val="000000"/>
                <w:kern w:val="0"/>
                <w:sz w:val="22"/>
                <w:szCs w:val="22"/>
              </w:rPr>
            </w:pPr>
          </w:p>
        </w:tc>
      </w:tr>
      <w:tr w:rsidR="00FA025E">
        <w:trPr>
          <w:trHeight w:val="544"/>
        </w:trPr>
        <w:tc>
          <w:tcPr>
            <w:tcW w:w="701"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p>
        </w:tc>
        <w:tc>
          <w:tcPr>
            <w:tcW w:w="932"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生物显微镜使用</w:t>
            </w:r>
          </w:p>
        </w:tc>
        <w:tc>
          <w:tcPr>
            <w:tcW w:w="905"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30min</w:t>
            </w: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取镜</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3189"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color w:val="000000"/>
                <w:kern w:val="0"/>
                <w:sz w:val="22"/>
                <w:szCs w:val="22"/>
              </w:rPr>
              <w:t>生物显微镜、</w:t>
            </w:r>
            <w:proofErr w:type="gramStart"/>
            <w:r>
              <w:rPr>
                <w:rFonts w:ascii="Times New Roman" w:eastAsia="宋体" w:hAnsi="Times New Roman" w:cs="Times New Roman"/>
                <w:color w:val="000000"/>
                <w:kern w:val="0"/>
                <w:sz w:val="22"/>
                <w:szCs w:val="22"/>
              </w:rPr>
              <w:t>玻</w:t>
            </w:r>
            <w:proofErr w:type="gramEnd"/>
            <w:r>
              <w:rPr>
                <w:rFonts w:ascii="Times New Roman" w:eastAsia="宋体" w:hAnsi="Times New Roman" w:cs="Times New Roman"/>
                <w:color w:val="000000"/>
                <w:kern w:val="0"/>
                <w:sz w:val="22"/>
                <w:szCs w:val="22"/>
              </w:rPr>
              <w:t>片：小麦根横切片、玉米茎的横切片、大豆叶横切片、玉米</w:t>
            </w:r>
            <w:proofErr w:type="gramStart"/>
            <w:r>
              <w:rPr>
                <w:rFonts w:ascii="Times New Roman" w:eastAsia="宋体" w:hAnsi="Times New Roman" w:cs="Times New Roman"/>
                <w:color w:val="000000"/>
                <w:kern w:val="0"/>
                <w:sz w:val="22"/>
                <w:szCs w:val="22"/>
              </w:rPr>
              <w:t>茎</w:t>
            </w:r>
            <w:proofErr w:type="gramEnd"/>
            <w:r>
              <w:rPr>
                <w:rFonts w:ascii="Times New Roman" w:eastAsia="宋体" w:hAnsi="Times New Roman" w:cs="Times New Roman"/>
                <w:color w:val="000000"/>
                <w:kern w:val="0"/>
                <w:sz w:val="22"/>
                <w:szCs w:val="22"/>
              </w:rPr>
              <w:t>居间分生组织纵切、玉米叶横切、植物根横切、大豆根尖纵切、洋葱根尖纵切等；酒精棉、纸巾等清洗工具、安全眼镜；其他附件：滴管、吸水管等，根据实际需要添加。</w:t>
            </w:r>
          </w:p>
        </w:tc>
      </w:tr>
      <w:tr w:rsidR="00FA025E">
        <w:trPr>
          <w:trHeight w:val="621"/>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接通电源和放置载玻片</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590"/>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低倍镜的使用</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570"/>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高倍镜的使用</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490"/>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proofErr w:type="gramStart"/>
            <w:r>
              <w:rPr>
                <w:rFonts w:ascii="Times New Roman" w:eastAsia="宋体" w:hAnsi="Times New Roman" w:cs="Times New Roman"/>
                <w:sz w:val="21"/>
                <w:szCs w:val="21"/>
              </w:rPr>
              <w:t>还镜</w:t>
            </w:r>
            <w:proofErr w:type="gramEnd"/>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1101"/>
        </w:trPr>
        <w:tc>
          <w:tcPr>
            <w:tcW w:w="701" w:type="dxa"/>
            <w:vMerge w:val="restart"/>
            <w:vAlign w:val="center"/>
          </w:tcPr>
          <w:p w:rsidR="00FA025E" w:rsidRDefault="006636D5">
            <w:pPr>
              <w:spacing w:line="360" w:lineRule="exact"/>
              <w:ind w:firstLineChars="100" w:firstLine="210"/>
              <w:jc w:val="center"/>
              <w:rPr>
                <w:rFonts w:ascii="Times New Roman" w:eastAsia="宋体" w:hAnsi="Times New Roman" w:cs="Times New Roman"/>
                <w:sz w:val="21"/>
                <w:szCs w:val="21"/>
              </w:rPr>
            </w:pPr>
            <w:r>
              <w:rPr>
                <w:rFonts w:ascii="Times New Roman" w:eastAsia="宋体" w:hAnsi="Times New Roman" w:cs="Times New Roman"/>
                <w:sz w:val="21"/>
                <w:szCs w:val="21"/>
              </w:rPr>
              <w:t>5</w:t>
            </w:r>
          </w:p>
        </w:tc>
        <w:tc>
          <w:tcPr>
            <w:tcW w:w="932"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作物病害虫识别及防</w:t>
            </w:r>
            <w:r>
              <w:rPr>
                <w:rFonts w:ascii="Times New Roman" w:eastAsia="宋体" w:hAnsi="Times New Roman" w:cs="Times New Roman"/>
                <w:sz w:val="21"/>
                <w:szCs w:val="21"/>
              </w:rPr>
              <w:lastRenderedPageBreak/>
              <w:t>治</w:t>
            </w:r>
          </w:p>
        </w:tc>
        <w:tc>
          <w:tcPr>
            <w:tcW w:w="905" w:type="dxa"/>
            <w:vMerge w:val="restart"/>
            <w:vAlign w:val="center"/>
          </w:tcPr>
          <w:p w:rsidR="00FA025E" w:rsidRDefault="006636D5">
            <w:pPr>
              <w:spacing w:line="3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lastRenderedPageBreak/>
              <w:t>30min</w:t>
            </w: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szCs w:val="21"/>
              </w:rPr>
              <w:t>病害名称识别及症状类型描述</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200</w:t>
            </w:r>
          </w:p>
        </w:tc>
        <w:tc>
          <w:tcPr>
            <w:tcW w:w="3189" w:type="dxa"/>
            <w:vMerge w:val="restart"/>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放大镜</w:t>
            </w:r>
            <w:r>
              <w:rPr>
                <w:rFonts w:ascii="Times New Roman" w:eastAsia="宋体" w:hAnsi="Times New Roman" w:cs="Times New Roman" w:hint="eastAsia"/>
                <w:sz w:val="21"/>
                <w:szCs w:val="21"/>
              </w:rPr>
              <w:t>；</w:t>
            </w:r>
            <w:r>
              <w:rPr>
                <w:rFonts w:ascii="Times New Roman" w:eastAsia="宋体" w:hAnsi="Times New Roman" w:cs="Times New Roman"/>
                <w:sz w:val="21"/>
                <w:szCs w:val="21"/>
              </w:rPr>
              <w:t>病害标本或图片：玉米大斑病、玉米丝黑穗病、玉米纹枯病、大豆灰斑病、大豆根腐病、</w:t>
            </w:r>
            <w:r>
              <w:rPr>
                <w:rFonts w:ascii="Times New Roman" w:eastAsia="宋体" w:hAnsi="Times New Roman" w:cs="Times New Roman"/>
                <w:sz w:val="21"/>
                <w:szCs w:val="21"/>
              </w:rPr>
              <w:lastRenderedPageBreak/>
              <w:t>大豆孢囊线虫病、大豆霜霉病、水稻稻瘟病、水稻白叶枯病、马铃薯晚疫病等</w:t>
            </w:r>
            <w:r>
              <w:rPr>
                <w:rFonts w:ascii="Times New Roman" w:eastAsia="宋体" w:hAnsi="Times New Roman" w:cs="Times New Roman" w:hint="eastAsia"/>
                <w:sz w:val="21"/>
                <w:szCs w:val="21"/>
              </w:rPr>
              <w:t>；</w:t>
            </w:r>
            <w:r>
              <w:rPr>
                <w:rFonts w:ascii="Times New Roman" w:eastAsia="宋体" w:hAnsi="Times New Roman" w:cs="Times New Roman"/>
                <w:sz w:val="21"/>
                <w:szCs w:val="21"/>
              </w:rPr>
              <w:t>害虫标本或图片：蛴螬、金针虫、蝼蛄、</w:t>
            </w:r>
            <w:proofErr w:type="gramStart"/>
            <w:r>
              <w:rPr>
                <w:rFonts w:ascii="Times New Roman" w:eastAsia="宋体" w:hAnsi="Times New Roman" w:cs="Times New Roman"/>
                <w:sz w:val="21"/>
                <w:szCs w:val="21"/>
              </w:rPr>
              <w:t>稻负泥虫、稻小潜</w:t>
            </w:r>
            <w:proofErr w:type="gramEnd"/>
            <w:r>
              <w:rPr>
                <w:rFonts w:ascii="Times New Roman" w:eastAsia="宋体" w:hAnsi="Times New Roman" w:cs="Times New Roman"/>
                <w:sz w:val="21"/>
                <w:szCs w:val="21"/>
              </w:rPr>
              <w:t>叶蝇、粘虫、玉米螟、土蝗、大豆食心虫、草地螟、黑绒金龟甲、马铃薯瓢虫等。</w:t>
            </w:r>
          </w:p>
        </w:tc>
      </w:tr>
      <w:tr w:rsidR="00FA025E">
        <w:trPr>
          <w:trHeight w:val="1004"/>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r>
              <w:rPr>
                <w:rFonts w:ascii="Times New Roman" w:eastAsia="宋体" w:hAnsi="Times New Roman" w:cs="Times New Roman"/>
                <w:sz w:val="21"/>
                <w:szCs w:val="21"/>
              </w:rPr>
              <w:t>病原类型识别及发病类型确定</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1045"/>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r>
              <w:rPr>
                <w:rFonts w:ascii="Times New Roman" w:eastAsia="宋体" w:hAnsi="Times New Roman" w:cs="Times New Roman"/>
                <w:sz w:val="21"/>
                <w:szCs w:val="21"/>
              </w:rPr>
              <w:t>确定病害防治方法</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1041"/>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r>
              <w:rPr>
                <w:rFonts w:ascii="Times New Roman" w:eastAsia="宋体" w:hAnsi="Times New Roman" w:cs="Times New Roman"/>
                <w:sz w:val="21"/>
                <w:szCs w:val="21"/>
              </w:rPr>
              <w:t>害虫目名、种名识别</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r w:rsidR="00FA025E">
        <w:trPr>
          <w:trHeight w:val="1124"/>
        </w:trPr>
        <w:tc>
          <w:tcPr>
            <w:tcW w:w="701"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32"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905"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2913"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r>
              <w:rPr>
                <w:rFonts w:ascii="Times New Roman" w:eastAsia="宋体" w:hAnsi="Times New Roman" w:cs="Times New Roman"/>
                <w:sz w:val="21"/>
                <w:szCs w:val="21"/>
              </w:rPr>
              <w:t>确定害虫防治方法</w:t>
            </w:r>
          </w:p>
        </w:tc>
        <w:tc>
          <w:tcPr>
            <w:tcW w:w="760" w:type="dxa"/>
            <w:vAlign w:val="center"/>
          </w:tcPr>
          <w:p w:rsidR="00FA025E" w:rsidRDefault="006636D5">
            <w:pPr>
              <w:spacing w:line="3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40</w:t>
            </w:r>
          </w:p>
        </w:tc>
        <w:tc>
          <w:tcPr>
            <w:tcW w:w="556"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c>
          <w:tcPr>
            <w:tcW w:w="3189" w:type="dxa"/>
            <w:vMerge/>
            <w:vAlign w:val="center"/>
          </w:tcPr>
          <w:p w:rsidR="00FA025E" w:rsidRDefault="00FA025E">
            <w:pPr>
              <w:spacing w:line="360" w:lineRule="exact"/>
              <w:ind w:firstLineChars="0" w:firstLine="0"/>
              <w:jc w:val="center"/>
              <w:rPr>
                <w:rFonts w:ascii="Times New Roman" w:eastAsia="宋体" w:hAnsi="Times New Roman" w:cs="Times New Roman"/>
                <w:sz w:val="21"/>
                <w:szCs w:val="21"/>
              </w:rPr>
            </w:pPr>
          </w:p>
        </w:tc>
      </w:tr>
    </w:tbl>
    <w:p w:rsidR="00FA025E" w:rsidRDefault="00FA025E" w:rsidP="008A742E">
      <w:pPr>
        <w:ind w:firstLine="480"/>
        <w:rPr>
          <w:rFonts w:ascii="黑体" w:eastAsia="黑体" w:hAnsi="黑体" w:cs="黑体"/>
          <w:szCs w:val="32"/>
        </w:rPr>
      </w:pPr>
    </w:p>
    <w:p w:rsidR="00FA025E" w:rsidRDefault="006636D5" w:rsidP="00AF62F9">
      <w:pPr>
        <w:pStyle w:val="2"/>
        <w:ind w:firstLine="482"/>
        <w:rPr>
          <w:rFonts w:ascii="Times New Roman" w:hAnsi="Times New Roman" w:hint="default"/>
        </w:rPr>
      </w:pPr>
      <w:r>
        <w:rPr>
          <w:rFonts w:ascii="Times New Roman" w:hAnsi="Times New Roman" w:hint="default"/>
        </w:rPr>
        <w:t>五、考试大纲编制说明</w:t>
      </w:r>
    </w:p>
    <w:p w:rsidR="00FA025E" w:rsidRDefault="006636D5" w:rsidP="00F73F3B">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1.</w:t>
      </w:r>
      <w:r>
        <w:rPr>
          <w:rFonts w:ascii="Times New Roman" w:eastAsia="宋体" w:hAnsi="Times New Roman" w:cs="Times New Roman"/>
          <w:color w:val="000000" w:themeColor="text1"/>
          <w:szCs w:val="32"/>
        </w:rPr>
        <w:t>考试大纲编制原则</w:t>
      </w:r>
    </w:p>
    <w:p w:rsidR="00FA025E" w:rsidRDefault="006636D5" w:rsidP="00F73F3B">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遵循专业基础知识和岗位核心能力相结合原则，选取本专业典型专业技能，将专业知识融入技能操作，考查技能训练教学效果，考核学生职业岗位工作过程；兼顾中等职业学校农资营销与服务专业教学标准和技术新标准，选取通用知识与技能作为考核项目。</w:t>
      </w:r>
    </w:p>
    <w:p w:rsidR="00FA025E" w:rsidRDefault="006636D5" w:rsidP="00F73F3B">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2.</w:t>
      </w:r>
      <w:r>
        <w:rPr>
          <w:rFonts w:ascii="Times New Roman" w:eastAsia="宋体" w:hAnsi="Times New Roman" w:cs="Times New Roman"/>
          <w:color w:val="000000" w:themeColor="text1"/>
          <w:szCs w:val="32"/>
        </w:rPr>
        <w:t>考试大纲适用专业</w:t>
      </w:r>
    </w:p>
    <w:p w:rsidR="00FA025E" w:rsidRDefault="006636D5" w:rsidP="00F73F3B">
      <w:pPr>
        <w:ind w:firstLine="480"/>
        <w:rPr>
          <w:rFonts w:ascii="Times New Roman" w:eastAsia="宋体" w:hAnsi="Times New Roman" w:cs="Times New Roman"/>
          <w:color w:val="000000" w:themeColor="text1"/>
          <w:szCs w:val="32"/>
        </w:rPr>
      </w:pPr>
      <w:proofErr w:type="gramStart"/>
      <w:r>
        <w:rPr>
          <w:rFonts w:ascii="Times New Roman" w:eastAsia="宋体" w:hAnsi="Times New Roman" w:cs="Times New Roman"/>
          <w:color w:val="000000" w:themeColor="text1"/>
          <w:szCs w:val="32"/>
        </w:rPr>
        <w:t>本考试</w:t>
      </w:r>
      <w:proofErr w:type="gramEnd"/>
      <w:r>
        <w:rPr>
          <w:rFonts w:ascii="Times New Roman" w:eastAsia="宋体" w:hAnsi="Times New Roman" w:cs="Times New Roman"/>
          <w:color w:val="000000" w:themeColor="text1"/>
          <w:szCs w:val="32"/>
        </w:rPr>
        <w:t>大纲适用于中等职业学校农资营销与服务专业。</w:t>
      </w:r>
    </w:p>
    <w:p w:rsidR="00FA025E" w:rsidRDefault="006636D5" w:rsidP="00F73F3B">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3.</w:t>
      </w:r>
      <w:r>
        <w:rPr>
          <w:rFonts w:ascii="Times New Roman" w:eastAsia="宋体" w:hAnsi="Times New Roman" w:cs="Times New Roman"/>
          <w:color w:val="000000" w:themeColor="text1"/>
          <w:szCs w:val="32"/>
        </w:rPr>
        <w:t>教学内容及实施建议</w:t>
      </w:r>
    </w:p>
    <w:p w:rsidR="00FA025E" w:rsidRDefault="006636D5" w:rsidP="00F73F3B">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w:t>
      </w:r>
      <w:r>
        <w:rPr>
          <w:rFonts w:ascii="Times New Roman" w:eastAsia="宋体" w:hAnsi="Times New Roman" w:cs="Times New Roman"/>
          <w:color w:val="000000" w:themeColor="text1"/>
          <w:szCs w:val="32"/>
        </w:rPr>
        <w:t>1</w:t>
      </w:r>
      <w:r>
        <w:rPr>
          <w:rFonts w:ascii="Times New Roman" w:eastAsia="宋体" w:hAnsi="Times New Roman" w:cs="Times New Roman"/>
          <w:color w:val="000000" w:themeColor="text1"/>
          <w:szCs w:val="32"/>
        </w:rPr>
        <w:t>）考纲对应教学内容，全面考核中等职业学校农资营销与服务专业学生的农资识别与农资市场营销能力，考试范围及难易程度合理，适用于选拔技术技能人才。</w:t>
      </w:r>
    </w:p>
    <w:p w:rsidR="00FA025E" w:rsidRDefault="006636D5" w:rsidP="00F73F3B">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w:t>
      </w:r>
      <w:r>
        <w:rPr>
          <w:rFonts w:ascii="Times New Roman" w:eastAsia="宋体" w:hAnsi="Times New Roman" w:cs="Times New Roman"/>
          <w:color w:val="000000" w:themeColor="text1"/>
          <w:szCs w:val="32"/>
        </w:rPr>
        <w:t>2</w:t>
      </w:r>
      <w:r>
        <w:rPr>
          <w:rFonts w:ascii="Times New Roman" w:eastAsia="宋体" w:hAnsi="Times New Roman" w:cs="Times New Roman"/>
          <w:color w:val="000000" w:themeColor="text1"/>
          <w:szCs w:val="32"/>
        </w:rPr>
        <w:t>）教学实施建议，本次给定的</w:t>
      </w:r>
      <w:r>
        <w:rPr>
          <w:rFonts w:ascii="Times New Roman" w:eastAsia="宋体" w:hAnsi="Times New Roman" w:cs="Times New Roman"/>
          <w:color w:val="000000" w:themeColor="text1"/>
          <w:szCs w:val="32"/>
        </w:rPr>
        <w:t>2026</w:t>
      </w:r>
      <w:r>
        <w:rPr>
          <w:rFonts w:ascii="Times New Roman" w:eastAsia="宋体" w:hAnsi="Times New Roman" w:cs="Times New Roman"/>
          <w:color w:val="000000" w:themeColor="text1"/>
          <w:szCs w:val="32"/>
        </w:rPr>
        <w:t>年考核项目是中等职业学校农资营销与服务教学内容的一部分，考核项目每年有一定变化；建议中等职业学校依据本专业教学标准，合理匹配理论与实践教学，全面提升学生专业能力及综合素养。</w:t>
      </w:r>
    </w:p>
    <w:p w:rsidR="00FA025E" w:rsidRDefault="006636D5" w:rsidP="00F73F3B">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4.</w:t>
      </w:r>
      <w:r>
        <w:rPr>
          <w:rFonts w:ascii="Times New Roman" w:eastAsia="宋体" w:hAnsi="Times New Roman" w:cs="Times New Roman"/>
          <w:color w:val="000000" w:themeColor="text1"/>
          <w:szCs w:val="32"/>
        </w:rPr>
        <w:t>技能考试过程</w:t>
      </w:r>
    </w:p>
    <w:p w:rsidR="00FA025E" w:rsidRDefault="006636D5" w:rsidP="00F73F3B">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农资营销与服务专业技能考试采取实操方式进行，时间为</w:t>
      </w:r>
      <w:r>
        <w:rPr>
          <w:rFonts w:ascii="Times New Roman" w:eastAsia="宋体" w:hAnsi="Times New Roman" w:cs="Times New Roman"/>
          <w:color w:val="000000" w:themeColor="text1"/>
          <w:szCs w:val="32"/>
        </w:rPr>
        <w:t>30</w:t>
      </w:r>
      <w:r>
        <w:rPr>
          <w:rFonts w:ascii="Times New Roman" w:eastAsia="宋体" w:hAnsi="Times New Roman" w:cs="Times New Roman"/>
          <w:color w:val="000000" w:themeColor="text1"/>
          <w:szCs w:val="32"/>
        </w:rPr>
        <w:t>分钟；依据不同技能考核项目综合考查学生合理使用、操作与检测仪器设备能力、分析与数据统计能力以及安全文明作业情况。</w:t>
      </w:r>
    </w:p>
    <w:p w:rsidR="00FA025E" w:rsidRDefault="006636D5" w:rsidP="00F73F3B">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5.</w:t>
      </w:r>
      <w:proofErr w:type="gramStart"/>
      <w:r>
        <w:rPr>
          <w:rFonts w:ascii="Times New Roman" w:eastAsia="宋体" w:hAnsi="Times New Roman" w:cs="Times New Roman"/>
          <w:color w:val="000000" w:themeColor="text1"/>
          <w:szCs w:val="32"/>
        </w:rPr>
        <w:t>评价赋分形式</w:t>
      </w:r>
      <w:proofErr w:type="gramEnd"/>
    </w:p>
    <w:p w:rsidR="00FA025E" w:rsidRDefault="006636D5" w:rsidP="00F73F3B">
      <w:pPr>
        <w:ind w:firstLine="480"/>
        <w:rPr>
          <w:rFonts w:ascii="Times New Roman" w:eastAsia="宋体" w:hAnsi="Times New Roman" w:cs="Times New Roman"/>
          <w:color w:val="000000" w:themeColor="text1"/>
          <w:szCs w:val="32"/>
        </w:rPr>
      </w:pPr>
      <w:r>
        <w:rPr>
          <w:rFonts w:ascii="Times New Roman" w:eastAsia="宋体" w:hAnsi="Times New Roman" w:cs="Times New Roman"/>
          <w:color w:val="000000" w:themeColor="text1"/>
          <w:szCs w:val="32"/>
        </w:rPr>
        <w:t>农资营销与服务专业技能考核为过程性评价，同时注重工作质量，权重合理。</w:t>
      </w:r>
    </w:p>
    <w:p w:rsidR="00FA025E" w:rsidRDefault="00FA025E">
      <w:pPr>
        <w:spacing w:line="400" w:lineRule="exact"/>
        <w:ind w:firstLine="480"/>
        <w:rPr>
          <w:szCs w:val="32"/>
        </w:rPr>
      </w:pPr>
    </w:p>
    <w:p w:rsidR="00FA025E" w:rsidRDefault="00FA025E">
      <w:pPr>
        <w:spacing w:line="400" w:lineRule="exact"/>
        <w:ind w:firstLine="480"/>
        <w:rPr>
          <w:szCs w:val="32"/>
        </w:rPr>
      </w:pPr>
    </w:p>
    <w:p w:rsidR="00FA025E" w:rsidRDefault="00FA025E">
      <w:pPr>
        <w:spacing w:line="400" w:lineRule="exact"/>
        <w:ind w:firstLineChars="0" w:firstLine="0"/>
        <w:rPr>
          <w:szCs w:val="32"/>
        </w:rPr>
      </w:pPr>
    </w:p>
    <w:sectPr w:rsidR="00FA025E" w:rsidSect="00FA025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FB9" w:rsidRDefault="00322FB9">
      <w:pPr>
        <w:ind w:firstLine="480"/>
      </w:pPr>
      <w:r>
        <w:separator/>
      </w:r>
    </w:p>
  </w:endnote>
  <w:endnote w:type="continuationSeparator" w:id="0">
    <w:p w:rsidR="00322FB9" w:rsidRDefault="00322FB9">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三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25E" w:rsidRDefault="00FA025E">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25E" w:rsidRDefault="00FB779C">
    <w:pPr>
      <w:pStyle w:val="a4"/>
      <w:ind w:firstLine="360"/>
    </w:pPr>
    <w:r>
      <w:pict>
        <v:shapetype id="_x0000_t202" coordsize="21600,21600" o:spt="202" path="m,l,21600r21600,l21600,xe">
          <v:stroke joinstyle="miter"/>
          <v:path gradientshapeok="t" o:connecttype="rect"/>
        </v:shapetype>
        <v:shape id="文本框 2" o:spid="_x0000_s4097" type="#_x0000_t202" style="position:absolute;left:0;text-align:left;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FA025E" w:rsidRDefault="00FB779C">
                <w:pPr>
                  <w:pStyle w:val="a4"/>
                  <w:ind w:firstLine="360"/>
                </w:pPr>
                <w:r>
                  <w:fldChar w:fldCharType="begin"/>
                </w:r>
                <w:r w:rsidR="006636D5">
                  <w:instrText xml:space="preserve"> PAGE  \* MERGEFORMAT </w:instrText>
                </w:r>
                <w:r>
                  <w:fldChar w:fldCharType="separate"/>
                </w:r>
                <w:r w:rsidR="00F73F3B">
                  <w:rPr>
                    <w:noProof/>
                  </w:rPr>
                  <w:t>6</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25E" w:rsidRDefault="00FA025E">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FB9" w:rsidRDefault="00322FB9">
      <w:pPr>
        <w:ind w:firstLine="480"/>
      </w:pPr>
      <w:r>
        <w:separator/>
      </w:r>
    </w:p>
  </w:footnote>
  <w:footnote w:type="continuationSeparator" w:id="0">
    <w:p w:rsidR="00322FB9" w:rsidRDefault="00322FB9">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25E" w:rsidRDefault="00FA025E">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25E" w:rsidRDefault="00FA025E">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25E" w:rsidRDefault="00FA025E">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8194"/>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MzNzdlODI1YTg5YTM2NTk3NmQwOTgyOWQzZGZkZmYifQ=="/>
  </w:docVars>
  <w:rsids>
    <w:rsidRoot w:val="00172A27"/>
    <w:rsid w:val="00000F2B"/>
    <w:rsid w:val="000274D9"/>
    <w:rsid w:val="000373DA"/>
    <w:rsid w:val="00042914"/>
    <w:rsid w:val="000A0100"/>
    <w:rsid w:val="000C741C"/>
    <w:rsid w:val="000E142E"/>
    <w:rsid w:val="00170049"/>
    <w:rsid w:val="00172A27"/>
    <w:rsid w:val="00187988"/>
    <w:rsid w:val="00205EC0"/>
    <w:rsid w:val="00271D50"/>
    <w:rsid w:val="00287A7D"/>
    <w:rsid w:val="002C678E"/>
    <w:rsid w:val="002E2D19"/>
    <w:rsid w:val="00322FB9"/>
    <w:rsid w:val="00387576"/>
    <w:rsid w:val="003A6740"/>
    <w:rsid w:val="00450FD0"/>
    <w:rsid w:val="00451BE5"/>
    <w:rsid w:val="004B5FB5"/>
    <w:rsid w:val="00513DB9"/>
    <w:rsid w:val="00545CDD"/>
    <w:rsid w:val="005B1A8E"/>
    <w:rsid w:val="005F31A0"/>
    <w:rsid w:val="00635498"/>
    <w:rsid w:val="006636D5"/>
    <w:rsid w:val="0067497E"/>
    <w:rsid w:val="00677183"/>
    <w:rsid w:val="006A7F6B"/>
    <w:rsid w:val="006B0CF2"/>
    <w:rsid w:val="006B407C"/>
    <w:rsid w:val="00725AF0"/>
    <w:rsid w:val="00731F09"/>
    <w:rsid w:val="00733973"/>
    <w:rsid w:val="007569B9"/>
    <w:rsid w:val="007C6CE2"/>
    <w:rsid w:val="007F5C20"/>
    <w:rsid w:val="00812F2C"/>
    <w:rsid w:val="008A742E"/>
    <w:rsid w:val="008B021E"/>
    <w:rsid w:val="009466F8"/>
    <w:rsid w:val="009757EA"/>
    <w:rsid w:val="00A8654E"/>
    <w:rsid w:val="00AA6CD6"/>
    <w:rsid w:val="00AD28F2"/>
    <w:rsid w:val="00AE2E68"/>
    <w:rsid w:val="00AF246A"/>
    <w:rsid w:val="00AF62F9"/>
    <w:rsid w:val="00B66C3B"/>
    <w:rsid w:val="00BF1EC2"/>
    <w:rsid w:val="00BF51CE"/>
    <w:rsid w:val="00BF654A"/>
    <w:rsid w:val="00C9275E"/>
    <w:rsid w:val="00C97BA4"/>
    <w:rsid w:val="00CA2D16"/>
    <w:rsid w:val="00D03837"/>
    <w:rsid w:val="00D104A6"/>
    <w:rsid w:val="00D14FE5"/>
    <w:rsid w:val="00DA32F3"/>
    <w:rsid w:val="00DD1570"/>
    <w:rsid w:val="00E17547"/>
    <w:rsid w:val="00EA429B"/>
    <w:rsid w:val="00F2505A"/>
    <w:rsid w:val="00F6644C"/>
    <w:rsid w:val="00F73F3B"/>
    <w:rsid w:val="00F76DE0"/>
    <w:rsid w:val="00FA025E"/>
    <w:rsid w:val="00FB779C"/>
    <w:rsid w:val="0168529C"/>
    <w:rsid w:val="021550AD"/>
    <w:rsid w:val="02702D13"/>
    <w:rsid w:val="02C60B85"/>
    <w:rsid w:val="034862F0"/>
    <w:rsid w:val="038E0703"/>
    <w:rsid w:val="04B34B43"/>
    <w:rsid w:val="04CD4FB2"/>
    <w:rsid w:val="05A351AD"/>
    <w:rsid w:val="07025EC3"/>
    <w:rsid w:val="08A059D4"/>
    <w:rsid w:val="098976F8"/>
    <w:rsid w:val="099C43EE"/>
    <w:rsid w:val="0C1B25A0"/>
    <w:rsid w:val="0CB47CA0"/>
    <w:rsid w:val="0D593760"/>
    <w:rsid w:val="0E885B9A"/>
    <w:rsid w:val="0EC03578"/>
    <w:rsid w:val="0F493E93"/>
    <w:rsid w:val="124321F5"/>
    <w:rsid w:val="126A1B24"/>
    <w:rsid w:val="14B75004"/>
    <w:rsid w:val="15966307"/>
    <w:rsid w:val="15A177F9"/>
    <w:rsid w:val="16E5231C"/>
    <w:rsid w:val="182810EC"/>
    <w:rsid w:val="186510A6"/>
    <w:rsid w:val="18831AFF"/>
    <w:rsid w:val="1C006A5E"/>
    <w:rsid w:val="1D425B52"/>
    <w:rsid w:val="1D663C18"/>
    <w:rsid w:val="1DCF195D"/>
    <w:rsid w:val="1DF148B0"/>
    <w:rsid w:val="1E3D7AF5"/>
    <w:rsid w:val="1E7561E4"/>
    <w:rsid w:val="1E900D06"/>
    <w:rsid w:val="1ECC0E79"/>
    <w:rsid w:val="1FC3227C"/>
    <w:rsid w:val="1FC475AA"/>
    <w:rsid w:val="210C6E17"/>
    <w:rsid w:val="21240AF9"/>
    <w:rsid w:val="22086FD9"/>
    <w:rsid w:val="22934188"/>
    <w:rsid w:val="237D0994"/>
    <w:rsid w:val="23F64758"/>
    <w:rsid w:val="23F7779D"/>
    <w:rsid w:val="24600C0F"/>
    <w:rsid w:val="24895207"/>
    <w:rsid w:val="254E1F16"/>
    <w:rsid w:val="25805E78"/>
    <w:rsid w:val="25B61F3B"/>
    <w:rsid w:val="260D1A06"/>
    <w:rsid w:val="261467A0"/>
    <w:rsid w:val="261D42A9"/>
    <w:rsid w:val="26266336"/>
    <w:rsid w:val="265005E2"/>
    <w:rsid w:val="26CF7759"/>
    <w:rsid w:val="27DF1DDE"/>
    <w:rsid w:val="28346314"/>
    <w:rsid w:val="286C2198"/>
    <w:rsid w:val="28F33BD2"/>
    <w:rsid w:val="29CD724F"/>
    <w:rsid w:val="29D05CC2"/>
    <w:rsid w:val="29F02177"/>
    <w:rsid w:val="2AF35595"/>
    <w:rsid w:val="2B627E31"/>
    <w:rsid w:val="2CDA76DE"/>
    <w:rsid w:val="2CE86F98"/>
    <w:rsid w:val="2D946421"/>
    <w:rsid w:val="2DCD5A87"/>
    <w:rsid w:val="2F7549E3"/>
    <w:rsid w:val="2FA216AD"/>
    <w:rsid w:val="2FB72418"/>
    <w:rsid w:val="303C45C9"/>
    <w:rsid w:val="30C9209C"/>
    <w:rsid w:val="310A7126"/>
    <w:rsid w:val="31F167D5"/>
    <w:rsid w:val="33B271CF"/>
    <w:rsid w:val="33EA5BD2"/>
    <w:rsid w:val="35292B6D"/>
    <w:rsid w:val="35AE1D1F"/>
    <w:rsid w:val="36EC7C3E"/>
    <w:rsid w:val="383E1315"/>
    <w:rsid w:val="38755BD4"/>
    <w:rsid w:val="39316051"/>
    <w:rsid w:val="39A16D33"/>
    <w:rsid w:val="3D4A5933"/>
    <w:rsid w:val="3D5B0103"/>
    <w:rsid w:val="3DF02037"/>
    <w:rsid w:val="3E2C67E3"/>
    <w:rsid w:val="3E410AE4"/>
    <w:rsid w:val="3E9E560E"/>
    <w:rsid w:val="3EA407C7"/>
    <w:rsid w:val="3EBF69EB"/>
    <w:rsid w:val="3F4D471E"/>
    <w:rsid w:val="3FB43F86"/>
    <w:rsid w:val="402D451B"/>
    <w:rsid w:val="407A7E48"/>
    <w:rsid w:val="41313092"/>
    <w:rsid w:val="4171348E"/>
    <w:rsid w:val="421573F1"/>
    <w:rsid w:val="429C09DF"/>
    <w:rsid w:val="42D640CA"/>
    <w:rsid w:val="438A4CDB"/>
    <w:rsid w:val="43EB7345"/>
    <w:rsid w:val="44015A9E"/>
    <w:rsid w:val="448C7851"/>
    <w:rsid w:val="44FB6B58"/>
    <w:rsid w:val="451313F6"/>
    <w:rsid w:val="45201D13"/>
    <w:rsid w:val="45B14498"/>
    <w:rsid w:val="460A70A5"/>
    <w:rsid w:val="465869CB"/>
    <w:rsid w:val="47046B53"/>
    <w:rsid w:val="47176170"/>
    <w:rsid w:val="47281438"/>
    <w:rsid w:val="475965FD"/>
    <w:rsid w:val="47694DF5"/>
    <w:rsid w:val="479C7D67"/>
    <w:rsid w:val="47AF69DC"/>
    <w:rsid w:val="48A73C3A"/>
    <w:rsid w:val="48D32C81"/>
    <w:rsid w:val="496842F1"/>
    <w:rsid w:val="4A047CB4"/>
    <w:rsid w:val="4B6E79FE"/>
    <w:rsid w:val="4CB52B24"/>
    <w:rsid w:val="4D0111D0"/>
    <w:rsid w:val="4EB007A5"/>
    <w:rsid w:val="4ECB6D7F"/>
    <w:rsid w:val="4EDB63EB"/>
    <w:rsid w:val="4F52563A"/>
    <w:rsid w:val="50B16A74"/>
    <w:rsid w:val="515558F4"/>
    <w:rsid w:val="51766B16"/>
    <w:rsid w:val="51F3660D"/>
    <w:rsid w:val="545237A2"/>
    <w:rsid w:val="54E43422"/>
    <w:rsid w:val="550A5A33"/>
    <w:rsid w:val="55652881"/>
    <w:rsid w:val="579F72CD"/>
    <w:rsid w:val="57BE2F21"/>
    <w:rsid w:val="58D77C23"/>
    <w:rsid w:val="593844B6"/>
    <w:rsid w:val="5A3B0686"/>
    <w:rsid w:val="5B7C4AB2"/>
    <w:rsid w:val="5E3D4F96"/>
    <w:rsid w:val="61B152FE"/>
    <w:rsid w:val="6231453C"/>
    <w:rsid w:val="62E573E1"/>
    <w:rsid w:val="644E43F4"/>
    <w:rsid w:val="64A3350D"/>
    <w:rsid w:val="65317013"/>
    <w:rsid w:val="679D6FA4"/>
    <w:rsid w:val="68BB130F"/>
    <w:rsid w:val="69425662"/>
    <w:rsid w:val="69642246"/>
    <w:rsid w:val="6991630A"/>
    <w:rsid w:val="69C0001D"/>
    <w:rsid w:val="6A5512F0"/>
    <w:rsid w:val="6A8F29DC"/>
    <w:rsid w:val="6A982985"/>
    <w:rsid w:val="6B2764A5"/>
    <w:rsid w:val="6BB64010"/>
    <w:rsid w:val="6C1103E1"/>
    <w:rsid w:val="6DAF0D17"/>
    <w:rsid w:val="70533C22"/>
    <w:rsid w:val="72624D05"/>
    <w:rsid w:val="72B133B9"/>
    <w:rsid w:val="72C76B03"/>
    <w:rsid w:val="73E93056"/>
    <w:rsid w:val="74B978F4"/>
    <w:rsid w:val="763E17F7"/>
    <w:rsid w:val="772A02AD"/>
    <w:rsid w:val="77850E64"/>
    <w:rsid w:val="791906D8"/>
    <w:rsid w:val="79FE213B"/>
    <w:rsid w:val="7AEA3721"/>
    <w:rsid w:val="7B4A02D1"/>
    <w:rsid w:val="7B686F6C"/>
    <w:rsid w:val="7B887941"/>
    <w:rsid w:val="7BB265A2"/>
    <w:rsid w:val="7C264572"/>
    <w:rsid w:val="7C9E281E"/>
    <w:rsid w:val="7CEF7382"/>
    <w:rsid w:val="7E5919C5"/>
    <w:rsid w:val="7ED370B5"/>
    <w:rsid w:val="7FB3085A"/>
    <w:rsid w:val="7FF05B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025E"/>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FA025E"/>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FA025E"/>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FA025E"/>
    <w:pPr>
      <w:spacing w:line="200" w:lineRule="exact"/>
      <w:jc w:val="center"/>
    </w:pPr>
    <w:rPr>
      <w:rFonts w:ascii="方正宋三简体" w:eastAsia="方正宋三简体" w:hAnsi="宋体"/>
      <w:sz w:val="18"/>
    </w:rPr>
  </w:style>
  <w:style w:type="paragraph" w:styleId="a4">
    <w:name w:val="footer"/>
    <w:basedOn w:val="a"/>
    <w:qFormat/>
    <w:rsid w:val="00FA025E"/>
    <w:pPr>
      <w:tabs>
        <w:tab w:val="center" w:pos="4153"/>
        <w:tab w:val="right" w:pos="8306"/>
      </w:tabs>
      <w:snapToGrid w:val="0"/>
      <w:jc w:val="left"/>
    </w:pPr>
    <w:rPr>
      <w:sz w:val="18"/>
    </w:rPr>
  </w:style>
  <w:style w:type="paragraph" w:styleId="a5">
    <w:name w:val="header"/>
    <w:basedOn w:val="a"/>
    <w:qFormat/>
    <w:rsid w:val="00FA025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FA025E"/>
    <w:pPr>
      <w:spacing w:beforeAutospacing="1" w:afterAutospacing="1"/>
      <w:jc w:val="left"/>
    </w:pPr>
    <w:rPr>
      <w:rFonts w:cs="Times New Roman"/>
      <w:kern w:val="0"/>
    </w:rPr>
  </w:style>
  <w:style w:type="paragraph" w:styleId="a7">
    <w:name w:val="Body Text First Indent"/>
    <w:basedOn w:val="a3"/>
    <w:qFormat/>
    <w:rsid w:val="00FA025E"/>
    <w:pPr>
      <w:spacing w:line="240" w:lineRule="auto"/>
      <w:ind w:firstLineChars="100" w:firstLine="420"/>
      <w:jc w:val="both"/>
    </w:pPr>
    <w:rPr>
      <w:b/>
      <w:bCs/>
      <w:sz w:val="32"/>
    </w:rPr>
  </w:style>
  <w:style w:type="table" w:styleId="a8">
    <w:name w:val="Table Grid"/>
    <w:basedOn w:val="a1"/>
    <w:qFormat/>
    <w:rsid w:val="00FA025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9557E5-AAA0-4A8A-9D5D-FC3F8FE0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748</Words>
  <Characters>4264</Characters>
  <Application>Microsoft Office Word</Application>
  <DocSecurity>0</DocSecurity>
  <Lines>35</Lines>
  <Paragraphs>10</Paragraphs>
  <ScaleCrop>false</ScaleCrop>
  <Company/>
  <LinksUpToDate>false</LinksUpToDate>
  <CharactersWithSpaces>5002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40</cp:revision>
  <cp:lastPrinted>2024-12-20T02:53:00Z</cp:lastPrinted>
  <dcterms:created xsi:type="dcterms:W3CDTF">2023-11-05T04:56:00Z</dcterms:created>
  <dcterms:modified xsi:type="dcterms:W3CDTF">2026-01-19T01:00:00Z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818535A716344C2E88751E260271550E_13</vt:lpwstr>
  </property>
  <property fmtid="{D5CDD505-2E9C-101B-9397-08002B2CF9AE}" pid="4" name="KSOTemplateDocerSaveRecord">
    <vt:lpwstr>eyJoZGlkIjoiYmMzNzdlODI1YTg5YTM2NTk3NmQwOTgyOWQzZGZkZmYiLCJ1c2VySWQiOiI0MDgwNDY3NjYifQ==</vt:lpwstr>
  </property>
</Properties>
</file>