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E7B7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2CE00BC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 w:cs="黑体"/>
          <w:sz w:val="32"/>
          <w:szCs w:val="32"/>
        </w:rPr>
        <w:t>中医康复技术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类</w:t>
      </w:r>
      <w:r>
        <w:rPr>
          <w:rFonts w:hint="eastAsia" w:ascii="黑体" w:hAnsi="黑体" w:eastAsia="黑体" w:cs="黑体"/>
          <w:sz w:val="32"/>
          <w:szCs w:val="32"/>
        </w:rPr>
        <w:t>专业技能操作考试大纲</w:t>
      </w:r>
    </w:p>
    <w:p w14:paraId="7E79EA12">
      <w:pPr>
        <w:pStyle w:val="3"/>
        <w:rPr>
          <w:b/>
          <w:bCs w:val="0"/>
        </w:rPr>
      </w:pPr>
      <w:r>
        <w:rPr>
          <w:b/>
          <w:bCs w:val="0"/>
        </w:rPr>
        <w:t>一、考试依据</w:t>
      </w:r>
    </w:p>
    <w:p w14:paraId="42B2B31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1.参照中华人民共和国教育部颁布的职业教育专业简介，2022 年修订。</w:t>
      </w:r>
    </w:p>
    <w:p w14:paraId="6AD4D15A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2.参照中华人民共和国教育部职业教育与成人教育司颁布的《职业教育专业目录（2021年修订）》。</w:t>
      </w:r>
    </w:p>
    <w:p w14:paraId="63073F3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3.参照2023年黑龙江省普通高校专升本考试本科院校招生计划。</w:t>
      </w:r>
    </w:p>
    <w:p w14:paraId="69A4DD06">
      <w:pPr>
        <w:pStyle w:val="3"/>
        <w:rPr>
          <w:rFonts w:asciiTheme="minorEastAsia" w:hAnsiTheme="minorEastAsia" w:eastAsiaTheme="minorEastAsia" w:cstheme="minorBidi"/>
          <w:bCs w:val="0"/>
          <w:kern w:val="2"/>
          <w:szCs w:val="32"/>
        </w:rPr>
      </w:pPr>
      <w:r>
        <w:rPr>
          <w:rFonts w:hint="eastAsia" w:asciiTheme="minorEastAsia" w:hAnsiTheme="minorEastAsia" w:eastAsiaTheme="minorEastAsia" w:cstheme="minorBidi"/>
          <w:b/>
          <w:bCs/>
          <w:kern w:val="2"/>
          <w:szCs w:val="32"/>
        </w:rPr>
        <w:t>二、考试方式</w:t>
      </w:r>
    </w:p>
    <w:p w14:paraId="2211B153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202</w:t>
      </w:r>
      <w:r>
        <w:rPr>
          <w:rFonts w:hint="eastAsia" w:asciiTheme="minorEastAsia" w:hAnsiTheme="minorEastAsia"/>
          <w:szCs w:val="32"/>
          <w:lang w:val="en-US" w:eastAsia="zh-CN"/>
        </w:rPr>
        <w:t>5</w:t>
      </w:r>
      <w:r>
        <w:rPr>
          <w:rFonts w:hint="eastAsia" w:asciiTheme="minorEastAsia" w:hAnsiTheme="minorEastAsia"/>
          <w:szCs w:val="32"/>
        </w:rPr>
        <w:t>年黑龙江省职业教育春季高考中医康复技术</w:t>
      </w:r>
      <w:r>
        <w:rPr>
          <w:rFonts w:hint="eastAsia" w:asciiTheme="minorEastAsia" w:hAnsiTheme="minorEastAsia"/>
          <w:szCs w:val="32"/>
          <w:lang w:eastAsia="zh-CN"/>
        </w:rPr>
        <w:t>类</w:t>
      </w:r>
      <w:r>
        <w:rPr>
          <w:rFonts w:hint="eastAsia" w:asciiTheme="minorEastAsia" w:hAnsiTheme="minorEastAsia"/>
          <w:szCs w:val="32"/>
        </w:rPr>
        <w:t>专业技能考试为实际操作考试方式，考试总分为200分，实操项目随机抽取，考试时间为8分钟。</w:t>
      </w:r>
    </w:p>
    <w:p w14:paraId="73F446D7">
      <w:pPr>
        <w:pStyle w:val="3"/>
      </w:pPr>
      <w:r>
        <w:rPr>
          <w:b/>
          <w:bCs w:val="0"/>
        </w:rPr>
        <w:t>三、考试范围和要求</w:t>
      </w:r>
    </w:p>
    <w:p w14:paraId="05B09E8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0197A6BF">
      <w:pPr>
        <w:ind w:firstLine="482"/>
        <w:rPr>
          <w:rFonts w:hint="eastAsia" w:asciiTheme="minorEastAsia" w:hAnsiTheme="minorEastAsia"/>
          <w:b/>
          <w:szCs w:val="32"/>
        </w:rPr>
      </w:pPr>
    </w:p>
    <w:p w14:paraId="73B81EE6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技能模块1  腧穴定位</w:t>
      </w:r>
    </w:p>
    <w:p w14:paraId="6F160BD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7C19ABF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（1）掌握体表标志定位法、骨度分寸定位法、手指同身寸定位法及简便取穴法。</w:t>
      </w:r>
    </w:p>
    <w:p w14:paraId="5807767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（2）掌握临床常用腧穴定位，并能正确取穴：列缺、少商、手三里、迎香、下关、足三里、三阴交、血海、神门、委中、太溪、照海、曲泽、内关、外关、肩井、太冲、风府、神庭、关元、中脘。</w:t>
      </w:r>
    </w:p>
    <w:p w14:paraId="34D1AD4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（3）能正确口述固定标志定位法并演示：膻中、神阙、天枢、大椎、印堂。</w:t>
      </w:r>
    </w:p>
    <w:p w14:paraId="71D90F1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（4）能正确口述活动标志定位法并演示：耳门、听宫、听会、后溪、阳溪、曲池。</w:t>
      </w:r>
    </w:p>
    <w:p w14:paraId="36561F4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（5）能正确确定骨度分寸定位法并演示。</w:t>
      </w:r>
    </w:p>
    <w:p w14:paraId="5E4A4AE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（6）能正确确定简便取穴法并演示：风市、列缺、百会、合谷、劳宫。</w:t>
      </w:r>
    </w:p>
    <w:p w14:paraId="54014ED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（7）能正确确定手指同身寸定位法并演示：拇指同身寸、中指同身寸、横指同身寸。  </w:t>
      </w:r>
    </w:p>
    <w:p w14:paraId="01306ADA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2.设备与材料 </w:t>
      </w:r>
    </w:p>
    <w:p w14:paraId="4ABC13C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模型人、记号笔。 </w:t>
      </w:r>
    </w:p>
    <w:p w14:paraId="73F8F2B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3.操作规范要求</w:t>
      </w:r>
    </w:p>
    <w:p w14:paraId="1E500903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（1）遵守医疗安全操作规范，严格执行操作注意事项，防止出现人身伤害及各种意外。 </w:t>
      </w:r>
    </w:p>
    <w:p w14:paraId="7433C9A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20A923C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10BB0EC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（4）正确评估患者状态、有良好的医患沟通，取得患者配合。</w:t>
      </w:r>
    </w:p>
    <w:p w14:paraId="1E75E67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（5）腧穴定位方法准确，取穴准确。</w:t>
      </w:r>
    </w:p>
    <w:p w14:paraId="3493F68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（6）操作过程中保持手部清洁、温暖。</w:t>
      </w:r>
    </w:p>
    <w:p w14:paraId="6328D3E4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技能模块2  灸法技术</w:t>
      </w:r>
    </w:p>
    <w:p w14:paraId="6C772E3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40F6036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（1）掌握灸法的分类、适应证及注意事项。</w:t>
      </w:r>
    </w:p>
    <w:p w14:paraId="4242115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（2）掌握艾条法的操作方法及流程。</w:t>
      </w:r>
    </w:p>
    <w:p w14:paraId="43FB166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（3）熟悉灸法的概念、作用。</w:t>
      </w:r>
    </w:p>
    <w:p w14:paraId="4680A28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（4）能正确操作温和灸、雀啄灸、回旋灸，动作规范。</w:t>
      </w:r>
    </w:p>
    <w:p w14:paraId="1D6F3DF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（5）能正确进行灸后处理。</w:t>
      </w:r>
    </w:p>
    <w:p w14:paraId="04CA475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2.设备与材料 </w:t>
      </w:r>
    </w:p>
    <w:p w14:paraId="3F1E5118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（1）模型人。</w:t>
      </w:r>
    </w:p>
    <w:p w14:paraId="59AA2085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（2）治疗盘、艾条、点火器、灭火缸、垃圾桶等。</w:t>
      </w:r>
    </w:p>
    <w:p w14:paraId="721DC21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3.操作规范要求 </w:t>
      </w:r>
    </w:p>
    <w:p w14:paraId="3376E6B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（1）遵守医疗安全操作规范，部位准确、动作规范、流程合理，防止出现人身伤害及各种意外。 </w:t>
      </w:r>
    </w:p>
    <w:p w14:paraId="2C87154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2733E52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405FB9D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（4）正确评估患者状态、有良好的医患沟通，并取得患者配合。</w:t>
      </w:r>
    </w:p>
    <w:p w14:paraId="3E1EA5D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（5）操作结束后将操作设备及器械规范摆放。</w:t>
      </w:r>
    </w:p>
    <w:p w14:paraId="12107D78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（6）正确处置操作后的医疗垃圾。 </w:t>
      </w:r>
    </w:p>
    <w:p w14:paraId="138CE1B9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技能模块3  火罐技术</w:t>
      </w:r>
    </w:p>
    <w:p w14:paraId="4C2DAE59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76B61E2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（1）掌握火罐的适应证及禁忌证。</w:t>
      </w:r>
    </w:p>
    <w:p w14:paraId="6666F6D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（2）掌握火罐的操作要点及注意事项。</w:t>
      </w:r>
    </w:p>
    <w:p w14:paraId="6E602E74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（3）能正确选择适宜的体位、部位及罐具等。</w:t>
      </w:r>
    </w:p>
    <w:p w14:paraId="7382C19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（4）能正确实施留罐、闪罐及走罐。</w:t>
      </w:r>
    </w:p>
    <w:p w14:paraId="2EBE5E78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（5）能熟练操作闪火法。</w:t>
      </w:r>
    </w:p>
    <w:p w14:paraId="2D4C47F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（6）能正确处理拔罐后乏力、眩晕、水疱、灼伤等。</w:t>
      </w:r>
    </w:p>
    <w:p w14:paraId="6AD3734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2.设备与材料 </w:t>
      </w:r>
    </w:p>
    <w:p w14:paraId="0BD3BB7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（1）治疗床、治疗车。</w:t>
      </w:r>
    </w:p>
    <w:p w14:paraId="2725DC1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（2）全套玻璃罐具、点火棒、润滑油。</w:t>
      </w:r>
    </w:p>
    <w:p w14:paraId="584F3F2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（3）95%酒精。 </w:t>
      </w:r>
    </w:p>
    <w:p w14:paraId="65ED2D7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（4）消毒酒精棉球。</w:t>
      </w:r>
    </w:p>
    <w:p w14:paraId="12BDECF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（5）治疗用浴巾、毛巾。</w:t>
      </w:r>
    </w:p>
    <w:p w14:paraId="7DBC591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3.操作规范要求 </w:t>
      </w:r>
    </w:p>
    <w:p w14:paraId="6AAD57A4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（1）遵守医疗安全操作规范，注意防火、防止出现灼伤及火灾。</w:t>
      </w:r>
    </w:p>
    <w:p w14:paraId="3FDBA869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6F16790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23C5CFE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（4）正确评估患者状态、有良好的医患沟通，取得患者配合。</w:t>
      </w:r>
    </w:p>
    <w:p w14:paraId="4799003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（5）治疗过程中保证治疗空间的洁净卫生、治疗用物严格消毒。</w:t>
      </w:r>
    </w:p>
    <w:p w14:paraId="40CDA59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（6）正确处理治疗过程中的垃圾及消毒用酒精棉球、点火棒摆放位置、火源安全放置等。</w:t>
      </w:r>
    </w:p>
    <w:p w14:paraId="746342A9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（7）手法轻柔，避免擦伤皮肤；以皮肤红润、充血或淤血为度。</w:t>
      </w:r>
    </w:p>
    <w:p w14:paraId="5CF3680D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技能模块4  推拿技术</w:t>
      </w:r>
    </w:p>
    <w:p w14:paraId="0FD1E4F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162CBFF5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</w:t>
      </w:r>
      <w:r>
        <w:rPr>
          <w:rFonts w:asciiTheme="minorEastAsia" w:hAnsiTheme="minorEastAsia"/>
          <w:szCs w:val="32"/>
        </w:rPr>
        <w:t>1</w:t>
      </w:r>
      <w:r>
        <w:rPr>
          <w:rFonts w:hint="eastAsia" w:asciiTheme="minorEastAsia" w:hAnsiTheme="minorEastAsia"/>
          <w:szCs w:val="32"/>
        </w:rPr>
        <w:t>）掌握推拿手法（㨰法、揉法、摩法、擦法、推法、搓法、按法、点法、拿法、捏脊法、拨法、抖法、拍法）的操作和应用。</w:t>
      </w:r>
    </w:p>
    <w:p w14:paraId="0F0AE0B5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（2）掌握推拿基本理论及操作要点。</w:t>
      </w:r>
    </w:p>
    <w:p w14:paraId="7D98B48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（3）能进行推拿基本诊疗操作。</w:t>
      </w:r>
    </w:p>
    <w:p w14:paraId="6B9830A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（4）能与患者及家属进行良好沟通，开展推拿健康教育。</w:t>
      </w:r>
    </w:p>
    <w:p w14:paraId="5852D43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（5）能帮助和指导患者进行推拿康复锻炼。 </w:t>
      </w:r>
    </w:p>
    <w:p w14:paraId="4AF09BD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（6）能安排适合的医疗和康复环境。 </w:t>
      </w:r>
    </w:p>
    <w:p w14:paraId="2835A92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2.设备与材料 </w:t>
      </w:r>
    </w:p>
    <w:p w14:paraId="13E75BC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（1）治疗椅、治疗床、治疗车、桌。</w:t>
      </w:r>
    </w:p>
    <w:p w14:paraId="7E30E27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（2）洗手液、按摩练习枕、按摩巾、按摩油。</w:t>
      </w:r>
    </w:p>
    <w:p w14:paraId="09CEFC8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（3）记录单、记录笔等。 </w:t>
      </w:r>
    </w:p>
    <w:p w14:paraId="06AB7D9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 3.操作规范要求 </w:t>
      </w:r>
    </w:p>
    <w:p w14:paraId="77DF21B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（1）遵守医疗安全操作规范，严格执行推拿操作注意事项，防止出现人身伤害及各种意外。 </w:t>
      </w:r>
    </w:p>
    <w:p w14:paraId="261BFBD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3ADC889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39B0AE88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（4）正确评估患者状态、有良好的医患沟通，取得患者配合。</w:t>
      </w:r>
    </w:p>
    <w:p w14:paraId="711E1B3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（5）正确处置操作中出现的医疗废物。 </w:t>
      </w:r>
    </w:p>
    <w:p w14:paraId="4916611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（6）合理安置治疗用物，如治疗床、治疗椅、治疗车等。</w:t>
      </w:r>
    </w:p>
    <w:p w14:paraId="36C60DC2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技能模块5  徒手肌力检查</w:t>
      </w:r>
    </w:p>
    <w:p w14:paraId="27559DB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6442B98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</w:t>
      </w:r>
      <w:r>
        <w:rPr>
          <w:rFonts w:asciiTheme="minorEastAsia" w:hAnsiTheme="minorEastAsia"/>
          <w:szCs w:val="32"/>
        </w:rPr>
        <w:t>1</w:t>
      </w:r>
      <w:r>
        <w:rPr>
          <w:rFonts w:hint="eastAsia" w:asciiTheme="minorEastAsia" w:hAnsiTheme="minorEastAsia"/>
          <w:szCs w:val="32"/>
        </w:rPr>
        <w:t>）掌握徒手肌力检查（肩关节前屈、肩关节后伸、肩关节外展、肩关节内旋、肩关节外旋、肘关节屈曲、肘关节伸展、髋关节前屈、髋关节后伸、髋关节内收、髋关节外展、髋关节内旋、髋关节外旋、膝关节屈曲、膝关节伸展）的检查方法。</w:t>
      </w:r>
    </w:p>
    <w:p w14:paraId="688E041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（2）掌握徒手肌力检查的评级标准（Lovett分级法）、注意事项及禁忌证。</w:t>
      </w:r>
    </w:p>
    <w:p w14:paraId="3B67EF2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（3）能进行徒手肌力检查的基本操作。</w:t>
      </w:r>
    </w:p>
    <w:p w14:paraId="4ACEB684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（4）能与患者及家属进行良好沟通，开展康复健康教育。</w:t>
      </w:r>
    </w:p>
    <w:p w14:paraId="6B8A60A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（5）能帮助和指导患者进行康复锻炼。 </w:t>
      </w:r>
    </w:p>
    <w:p w14:paraId="024387D5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（6）能安排适合的医疗和康复环境。 </w:t>
      </w:r>
    </w:p>
    <w:p w14:paraId="694F261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2.设备与材料 </w:t>
      </w:r>
    </w:p>
    <w:p w14:paraId="64E91235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（1）治疗椅、治疗床、桌。</w:t>
      </w:r>
    </w:p>
    <w:p w14:paraId="60053108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（2）记录单、记录笔等。 </w:t>
      </w:r>
    </w:p>
    <w:p w14:paraId="6278DCC4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 3.操作规范要求 </w:t>
      </w:r>
    </w:p>
    <w:p w14:paraId="521A287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（1）遵守医疗安全操作规范，严格执行徒手肌力检查操作注意事项，防止出现人身伤害及各种意外。 </w:t>
      </w:r>
    </w:p>
    <w:p w14:paraId="7FC78FBB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471ED23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0D6BFE54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（4）正确评估患者状态、有良好的医患沟通，取得患者配合。</w:t>
      </w:r>
    </w:p>
    <w:p w14:paraId="5073C8BD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（5）合理安置治疗用物，如治疗床、治疗椅等。</w:t>
      </w:r>
    </w:p>
    <w:p w14:paraId="1B8EEB06">
      <w:pPr>
        <w:ind w:firstLine="482"/>
        <w:rPr>
          <w:rFonts w:asciiTheme="minorEastAsia" w:hAnsiTheme="minorEastAsia"/>
          <w:b/>
          <w:szCs w:val="32"/>
        </w:rPr>
      </w:pPr>
      <w:r>
        <w:rPr>
          <w:rFonts w:hint="eastAsia" w:asciiTheme="minorEastAsia" w:hAnsiTheme="minorEastAsia"/>
          <w:b/>
          <w:szCs w:val="32"/>
        </w:rPr>
        <w:t>技能模块6  关节活动度评定</w:t>
      </w:r>
    </w:p>
    <w:p w14:paraId="34BD1B5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1.知识与技能</w:t>
      </w:r>
    </w:p>
    <w:p w14:paraId="22AACA66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</w:t>
      </w:r>
      <w:r>
        <w:rPr>
          <w:rFonts w:asciiTheme="minorEastAsia" w:hAnsiTheme="minorEastAsia"/>
          <w:szCs w:val="32"/>
        </w:rPr>
        <w:t>1</w:t>
      </w:r>
      <w:r>
        <w:rPr>
          <w:rFonts w:hint="eastAsia" w:asciiTheme="minorEastAsia" w:hAnsiTheme="minorEastAsia"/>
          <w:szCs w:val="32"/>
        </w:rPr>
        <w:t>）掌握关节活动度（肩关节、肘关节、前臂、髋关节、膝关节、颈椎关节、胸腰椎关节）的测量方法。</w:t>
      </w:r>
    </w:p>
    <w:p w14:paraId="1CC5D86A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（2）掌握关节活动度正常值、关节的运动形式及测量注意事项。</w:t>
      </w:r>
    </w:p>
    <w:p w14:paraId="17C96F1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（3）能进行关节活动度测量的基本诊疗操作。</w:t>
      </w:r>
    </w:p>
    <w:p w14:paraId="194E692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（4）能与患者及家属进行良好沟通，开展康复健康教育。</w:t>
      </w:r>
    </w:p>
    <w:p w14:paraId="12F6A787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（5）能帮助和指导患者进行康复锻炼。 </w:t>
      </w:r>
    </w:p>
    <w:p w14:paraId="27571B1C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（6）能安排适合的医疗和康复环境。 2.设备与材料 </w:t>
      </w:r>
    </w:p>
    <w:p w14:paraId="226AC7D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（1）治疗椅、治疗床、桌。</w:t>
      </w:r>
    </w:p>
    <w:p w14:paraId="5E43FEB0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（2）量角器、皮尺。</w:t>
      </w:r>
    </w:p>
    <w:p w14:paraId="6DFBBBBE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（3）记录单、记录笔等。 </w:t>
      </w:r>
    </w:p>
    <w:p w14:paraId="35BFB45A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 3.操作规范要求 </w:t>
      </w:r>
    </w:p>
    <w:p w14:paraId="5AA35EC2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（1）遵守医疗安全操作规范，严格执行关节活动度评定的操作注意事项，防止出现人身伤害及各种意外。 </w:t>
      </w:r>
    </w:p>
    <w:p w14:paraId="04C78DBF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（2）穿戴白服、白帽；衣着整洁，修剪指甲；态度认真严谨，语言清晰流畅；取下腕表、规范洗手、戴口罩；不可穿高跟鞋、响底鞋等。 </w:t>
      </w:r>
    </w:p>
    <w:p w14:paraId="6CEC180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 xml:space="preserve">（3）治疗用物等摆放整齐，科学合理。 </w:t>
      </w:r>
    </w:p>
    <w:p w14:paraId="34765E81">
      <w:pPr>
        <w:ind w:firstLine="480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（4）正确评估患者状态、有良好的医患沟通，取得患者配合。</w:t>
      </w:r>
    </w:p>
    <w:p w14:paraId="68E10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（5）合理安置治疗用物，如治疗床、治疗椅等。</w:t>
      </w:r>
    </w:p>
    <w:p w14:paraId="710CB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4FB1D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40A15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7139A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3F87B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6B335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asciiTheme="minorEastAsia" w:hAnsiTheme="minorEastAsia"/>
          <w:szCs w:val="32"/>
        </w:rPr>
      </w:pPr>
    </w:p>
    <w:p w14:paraId="14553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1435D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</w:p>
    <w:p w14:paraId="616276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</w:pPr>
      <w:r>
        <w:rPr>
          <w:b/>
          <w:bCs w:val="0"/>
        </w:rPr>
        <w:t>四、考核项目及权重</w:t>
      </w:r>
    </w:p>
    <w:p w14:paraId="60940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/>
        <w:jc w:val="both"/>
        <w:textAlignment w:val="auto"/>
        <w:rPr>
          <w:rFonts w:asciiTheme="minorEastAsia" w:hAnsiTheme="minorEastAsia"/>
          <w:szCs w:val="32"/>
        </w:rPr>
      </w:pPr>
      <w:r>
        <w:rPr>
          <w:rFonts w:hint="eastAsia" w:asciiTheme="minorEastAsia" w:hAnsiTheme="minorEastAsia"/>
          <w:szCs w:val="32"/>
        </w:rPr>
        <w:t>结合考试范围给定202</w:t>
      </w:r>
      <w:r>
        <w:rPr>
          <w:rFonts w:hint="eastAsia" w:asciiTheme="minorEastAsia" w:hAnsiTheme="minorEastAsia"/>
          <w:szCs w:val="32"/>
          <w:lang w:val="en-US" w:eastAsia="zh-CN"/>
        </w:rPr>
        <w:t>5</w:t>
      </w:r>
      <w:r>
        <w:rPr>
          <w:rFonts w:hint="eastAsia" w:asciiTheme="minorEastAsia" w:hAnsiTheme="minorEastAsia"/>
          <w:szCs w:val="32"/>
        </w:rPr>
        <w:t>年考核项目及权重，如表</w:t>
      </w:r>
      <w:r>
        <w:rPr>
          <w:rFonts w:hint="eastAsia" w:asciiTheme="minorEastAsia" w:hAnsiTheme="minorEastAsia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Cs w:val="32"/>
        </w:rPr>
        <w:t>所示。</w:t>
      </w:r>
    </w:p>
    <w:p w14:paraId="5507218E">
      <w:pPr>
        <w:ind w:firstLine="480"/>
        <w:rPr>
          <w:rFonts w:asciiTheme="minorEastAsia" w:hAnsiTheme="minorEastAsia"/>
          <w:szCs w:val="32"/>
        </w:rPr>
      </w:pPr>
    </w:p>
    <w:p w14:paraId="4AB2CFA2">
      <w:pPr>
        <w:ind w:firstLine="480"/>
        <w:jc w:val="center"/>
        <w:rPr>
          <w:rFonts w:asciiTheme="minorEastAsia" w:hAnsiTheme="minorEastAsia"/>
          <w:szCs w:val="32"/>
        </w:rPr>
      </w:pPr>
      <w:r>
        <w:rPr>
          <w:rFonts w:hint="eastAsia" w:cs="黑体" w:asciiTheme="minorEastAsia" w:hAnsiTheme="minorEastAsia"/>
          <w:szCs w:val="32"/>
        </w:rPr>
        <w:t>表</w:t>
      </w:r>
      <w:r>
        <w:rPr>
          <w:rFonts w:hint="eastAsia" w:cs="黑体" w:asciiTheme="minorEastAsia" w:hAnsiTheme="minorEastAsia"/>
          <w:szCs w:val="32"/>
          <w:lang w:val="en-US" w:eastAsia="zh-CN"/>
        </w:rPr>
        <w:t>1</w:t>
      </w:r>
      <w:r>
        <w:rPr>
          <w:rFonts w:hint="eastAsia" w:cs="黑体" w:asciiTheme="minorEastAsia" w:hAnsiTheme="minorEastAsia"/>
          <w:szCs w:val="32"/>
        </w:rPr>
        <w:t xml:space="preserve"> </w:t>
      </w:r>
      <w:r>
        <w:rPr>
          <w:rFonts w:hint="eastAsia" w:cs="黑体" w:asciiTheme="minorEastAsia" w:hAnsiTheme="minorEastAsia"/>
          <w:szCs w:val="32"/>
          <w:lang w:val="en-US" w:eastAsia="zh-CN"/>
        </w:rPr>
        <w:t xml:space="preserve"> </w:t>
      </w:r>
      <w:r>
        <w:rPr>
          <w:rFonts w:hint="eastAsia" w:cs="黑体" w:asciiTheme="minorEastAsia" w:hAnsiTheme="minorEastAsia"/>
          <w:szCs w:val="32"/>
        </w:rPr>
        <w:t>202</w:t>
      </w:r>
      <w:r>
        <w:rPr>
          <w:rFonts w:hint="eastAsia" w:cs="黑体" w:asciiTheme="minorEastAsia" w:hAnsiTheme="minorEastAsia"/>
          <w:szCs w:val="32"/>
          <w:lang w:val="en-US" w:eastAsia="zh-CN"/>
        </w:rPr>
        <w:t>5</w:t>
      </w:r>
      <w:r>
        <w:rPr>
          <w:rFonts w:hint="eastAsia" w:cs="黑体" w:asciiTheme="minorEastAsia" w:hAnsiTheme="minorEastAsia"/>
          <w:szCs w:val="32"/>
        </w:rPr>
        <w:t>年考核项目及权重</w:t>
      </w:r>
    </w:p>
    <w:tbl>
      <w:tblPr>
        <w:tblStyle w:val="7"/>
        <w:tblpPr w:leftFromText="180" w:rightFromText="180" w:vertAnchor="page" w:horzAnchor="margin" w:tblpY="315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058"/>
        <w:gridCol w:w="668"/>
        <w:gridCol w:w="750"/>
        <w:gridCol w:w="3137"/>
      </w:tblGrid>
      <w:tr w14:paraId="2968E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Align w:val="center"/>
          </w:tcPr>
          <w:p w14:paraId="7A3B0548">
            <w:pPr>
              <w:spacing w:line="360" w:lineRule="exact"/>
              <w:ind w:firstLine="0" w:firstLineChars="0"/>
              <w:rPr>
                <w:rFonts w:cs="黑体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 w:val="21"/>
                <w:szCs w:val="21"/>
              </w:rPr>
              <w:t>考核项目</w:t>
            </w:r>
          </w:p>
        </w:tc>
        <w:tc>
          <w:tcPr>
            <w:tcW w:w="1231" w:type="dxa"/>
            <w:vAlign w:val="center"/>
          </w:tcPr>
          <w:p w14:paraId="407B8437">
            <w:pPr>
              <w:spacing w:line="360" w:lineRule="exact"/>
              <w:ind w:firstLine="0" w:firstLineChars="0"/>
              <w:rPr>
                <w:rFonts w:cs="黑体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 w:val="21"/>
                <w:szCs w:val="21"/>
              </w:rPr>
              <w:t>考核时间</w:t>
            </w:r>
          </w:p>
        </w:tc>
        <w:tc>
          <w:tcPr>
            <w:tcW w:w="2058" w:type="dxa"/>
            <w:vAlign w:val="center"/>
          </w:tcPr>
          <w:p w14:paraId="0C4838EA">
            <w:pPr>
              <w:spacing w:line="360" w:lineRule="exact"/>
              <w:ind w:firstLine="422"/>
              <w:rPr>
                <w:rFonts w:cs="黑体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 w:val="21"/>
                <w:szCs w:val="21"/>
              </w:rPr>
              <w:t>考核内容</w:t>
            </w:r>
          </w:p>
        </w:tc>
        <w:tc>
          <w:tcPr>
            <w:tcW w:w="1418" w:type="dxa"/>
            <w:gridSpan w:val="2"/>
            <w:vAlign w:val="center"/>
          </w:tcPr>
          <w:p w14:paraId="54B2A648">
            <w:pPr>
              <w:spacing w:line="360" w:lineRule="exact"/>
              <w:ind w:firstLine="422"/>
              <w:jc w:val="center"/>
              <w:rPr>
                <w:rFonts w:cs="黑体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 w:val="21"/>
                <w:szCs w:val="21"/>
              </w:rPr>
              <w:t>权重</w:t>
            </w:r>
          </w:p>
        </w:tc>
        <w:tc>
          <w:tcPr>
            <w:tcW w:w="3137" w:type="dxa"/>
            <w:vAlign w:val="center"/>
          </w:tcPr>
          <w:p w14:paraId="1D1246DD">
            <w:pPr>
              <w:spacing w:line="360" w:lineRule="exact"/>
              <w:ind w:firstLine="422"/>
              <w:rPr>
                <w:rFonts w:cs="黑体"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黑体" w:asciiTheme="minorEastAsia" w:hAnsiTheme="minorEastAsia"/>
                <w:b/>
                <w:sz w:val="21"/>
                <w:szCs w:val="21"/>
              </w:rPr>
              <w:t>器材设备</w:t>
            </w:r>
          </w:p>
        </w:tc>
      </w:tr>
      <w:tr w14:paraId="1D3E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restart"/>
            <w:vAlign w:val="center"/>
          </w:tcPr>
          <w:p w14:paraId="193EF2F3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腧穴定位</w:t>
            </w:r>
          </w:p>
        </w:tc>
        <w:tc>
          <w:tcPr>
            <w:tcW w:w="1231" w:type="dxa"/>
            <w:vMerge w:val="restart"/>
            <w:vAlign w:val="center"/>
          </w:tcPr>
          <w:p w14:paraId="43E43362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8min</w:t>
            </w:r>
          </w:p>
        </w:tc>
        <w:tc>
          <w:tcPr>
            <w:tcW w:w="2058" w:type="dxa"/>
            <w:vAlign w:val="center"/>
          </w:tcPr>
          <w:p w14:paraId="5C5E4BC3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258E84D5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44BAAADA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07F91606">
            <w:pPr>
              <w:spacing w:line="360" w:lineRule="exact"/>
              <w:ind w:firstLine="0" w:firstLineChars="0"/>
              <w:jc w:val="left"/>
              <w:rPr>
                <w:rFonts w:cs="宋体" w:asciiTheme="minorEastAsia" w:hAnsiTheme="minorEastAsia"/>
                <w:sz w:val="21"/>
                <w:szCs w:val="21"/>
              </w:rPr>
            </w:pPr>
          </w:p>
          <w:p w14:paraId="2B67700C">
            <w:pPr>
              <w:spacing w:line="360" w:lineRule="exact"/>
              <w:ind w:firstLine="0" w:firstLineChars="0"/>
              <w:jc w:val="left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1.操作对象：模型人</w:t>
            </w:r>
          </w:p>
          <w:p w14:paraId="662D1785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2.记号笔。</w:t>
            </w:r>
          </w:p>
          <w:p w14:paraId="462EB2A9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7250D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0192FC3C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5AE5517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295717C6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702FB0CC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6994DCF4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0F2A4FC2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0E127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3D052D95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E61DD03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5FD1D1AF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体表标志定位法</w:t>
            </w:r>
          </w:p>
        </w:tc>
        <w:tc>
          <w:tcPr>
            <w:tcW w:w="668" w:type="dxa"/>
            <w:vAlign w:val="center"/>
          </w:tcPr>
          <w:p w14:paraId="2D1564BF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79DA7602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515D08DF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6713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0DC18261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5C97E5E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E34B46E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骨度分寸定位法</w:t>
            </w:r>
          </w:p>
        </w:tc>
        <w:tc>
          <w:tcPr>
            <w:tcW w:w="668" w:type="dxa"/>
            <w:vAlign w:val="center"/>
          </w:tcPr>
          <w:p w14:paraId="651253BB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4EA13973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6DBE3ADC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123FC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6D495C1C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60CC9AB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7EF7CB87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手指同身寸定位法</w:t>
            </w:r>
          </w:p>
        </w:tc>
        <w:tc>
          <w:tcPr>
            <w:tcW w:w="668" w:type="dxa"/>
            <w:vAlign w:val="center"/>
          </w:tcPr>
          <w:p w14:paraId="4241A883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3F9D09B8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463E75E3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6CFD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765CAACA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5821B37E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13839E2D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简便取穴法定位法</w:t>
            </w:r>
          </w:p>
        </w:tc>
        <w:tc>
          <w:tcPr>
            <w:tcW w:w="668" w:type="dxa"/>
            <w:vAlign w:val="center"/>
          </w:tcPr>
          <w:p w14:paraId="146210D8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4F9934B5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6854DC80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369D5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708936FC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8CCF6ED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414B4762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常用腧穴定位</w:t>
            </w:r>
          </w:p>
        </w:tc>
        <w:tc>
          <w:tcPr>
            <w:tcW w:w="668" w:type="dxa"/>
            <w:vAlign w:val="center"/>
          </w:tcPr>
          <w:p w14:paraId="56EFCD0C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41A26EB2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6CE5A3C1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276A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</w:trPr>
        <w:tc>
          <w:tcPr>
            <w:tcW w:w="1227" w:type="dxa"/>
            <w:vMerge w:val="continue"/>
            <w:vAlign w:val="center"/>
          </w:tcPr>
          <w:p w14:paraId="7D502BBF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9287095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B6DD8B5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46D90D2C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6A14E6B7">
            <w:pPr>
              <w:spacing w:line="360" w:lineRule="exact"/>
              <w:ind w:firstLine="42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7A967A1D">
            <w:pPr>
              <w:spacing w:line="360" w:lineRule="exact"/>
              <w:ind w:firstLine="420"/>
              <w:rPr>
                <w:rFonts w:cs="宋体" w:asciiTheme="minorEastAsia" w:hAnsiTheme="minorEastAsia"/>
                <w:sz w:val="21"/>
                <w:szCs w:val="21"/>
              </w:rPr>
            </w:pPr>
          </w:p>
        </w:tc>
      </w:tr>
      <w:tr w14:paraId="75A0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restart"/>
            <w:vAlign w:val="center"/>
          </w:tcPr>
          <w:p w14:paraId="68707309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灸法技术</w:t>
            </w:r>
          </w:p>
        </w:tc>
        <w:tc>
          <w:tcPr>
            <w:tcW w:w="1231" w:type="dxa"/>
            <w:vMerge w:val="restart"/>
            <w:vAlign w:val="center"/>
          </w:tcPr>
          <w:p w14:paraId="7B482C04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8min</w:t>
            </w:r>
          </w:p>
        </w:tc>
        <w:tc>
          <w:tcPr>
            <w:tcW w:w="2058" w:type="dxa"/>
            <w:vAlign w:val="center"/>
          </w:tcPr>
          <w:p w14:paraId="7FCBE974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2D6735E5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67455C61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66AA6024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1.操作对象：模型人</w:t>
            </w:r>
          </w:p>
          <w:p w14:paraId="2240EFEB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2.准备用物：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治疗盘、艾条、点火器、灭火缸、垃圾桶等</w:t>
            </w: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。</w:t>
            </w:r>
          </w:p>
        </w:tc>
      </w:tr>
      <w:tr w14:paraId="598E2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475DD66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DF3F3B7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4618490F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786F8347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7B906E1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718974B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6DFE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48330882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600560D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210CB8C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温和灸</w:t>
            </w:r>
          </w:p>
        </w:tc>
        <w:tc>
          <w:tcPr>
            <w:tcW w:w="668" w:type="dxa"/>
            <w:vAlign w:val="center"/>
          </w:tcPr>
          <w:p w14:paraId="513B1876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50</w:t>
            </w:r>
          </w:p>
        </w:tc>
        <w:tc>
          <w:tcPr>
            <w:tcW w:w="750" w:type="dxa"/>
            <w:vMerge w:val="continue"/>
            <w:vAlign w:val="center"/>
          </w:tcPr>
          <w:p w14:paraId="63935D67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2270FE44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0B62B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7B4A45E0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37AB444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558A1C3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雀啄灸</w:t>
            </w:r>
          </w:p>
        </w:tc>
        <w:tc>
          <w:tcPr>
            <w:tcW w:w="668" w:type="dxa"/>
            <w:vAlign w:val="center"/>
          </w:tcPr>
          <w:p w14:paraId="74B89355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254AC8E1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52E11A34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543D7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0C9042D8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F29D66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7863487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回旋灸</w:t>
            </w:r>
          </w:p>
        </w:tc>
        <w:tc>
          <w:tcPr>
            <w:tcW w:w="668" w:type="dxa"/>
            <w:vAlign w:val="center"/>
          </w:tcPr>
          <w:p w14:paraId="783F3489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5C95B4C5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8760DF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27E9B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605C79C4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5C16F3C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118C9858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灸后处理</w:t>
            </w:r>
          </w:p>
        </w:tc>
        <w:tc>
          <w:tcPr>
            <w:tcW w:w="668" w:type="dxa"/>
            <w:vAlign w:val="center"/>
          </w:tcPr>
          <w:p w14:paraId="26B74C2C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40</w:t>
            </w:r>
          </w:p>
        </w:tc>
        <w:tc>
          <w:tcPr>
            <w:tcW w:w="750" w:type="dxa"/>
            <w:vMerge w:val="continue"/>
            <w:vAlign w:val="center"/>
          </w:tcPr>
          <w:p w14:paraId="69F782D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4E7CB0C6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65EAC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D56666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926FADA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A4A5CD1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0D6209BD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2BB3B43D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1A8D2C2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19603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restart"/>
            <w:vAlign w:val="center"/>
          </w:tcPr>
          <w:p w14:paraId="45E1450F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火罐技术</w:t>
            </w:r>
          </w:p>
        </w:tc>
        <w:tc>
          <w:tcPr>
            <w:tcW w:w="1231" w:type="dxa"/>
            <w:vMerge w:val="restart"/>
            <w:vAlign w:val="center"/>
          </w:tcPr>
          <w:p w14:paraId="2F852E60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8min</w:t>
            </w:r>
          </w:p>
        </w:tc>
        <w:tc>
          <w:tcPr>
            <w:tcW w:w="2058" w:type="dxa"/>
            <w:vAlign w:val="center"/>
          </w:tcPr>
          <w:p w14:paraId="34879243">
            <w:pPr>
              <w:spacing w:line="360" w:lineRule="exact"/>
              <w:ind w:firstLine="0" w:firstLineChars="0"/>
              <w:jc w:val="left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6C8A6776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03D7B46A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0348F4C4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1.操作对象：模型人</w:t>
            </w:r>
          </w:p>
          <w:p w14:paraId="0CC4EC77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2.治疗床、治疗车。</w:t>
            </w:r>
          </w:p>
          <w:p w14:paraId="233BB912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3.全套玻璃罐具、点火棒、润滑油。</w:t>
            </w:r>
          </w:p>
          <w:p w14:paraId="317EB730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4.95%酒精、消毒酒精棉球。</w:t>
            </w:r>
          </w:p>
          <w:p w14:paraId="73A33897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5.治疗用浴巾、毛巾。</w:t>
            </w:r>
          </w:p>
        </w:tc>
      </w:tr>
      <w:tr w14:paraId="00A9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30576EC1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20A1A90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5EB54E03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539A3EB6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488DBAF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36B6D4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3CA2C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7AB3A71E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38F994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7AD29CF7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拔罐技术操作</w:t>
            </w:r>
          </w:p>
        </w:tc>
        <w:tc>
          <w:tcPr>
            <w:tcW w:w="668" w:type="dxa"/>
            <w:vAlign w:val="center"/>
          </w:tcPr>
          <w:p w14:paraId="3B52259F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90</w:t>
            </w:r>
          </w:p>
        </w:tc>
        <w:tc>
          <w:tcPr>
            <w:tcW w:w="750" w:type="dxa"/>
            <w:vMerge w:val="continue"/>
            <w:vAlign w:val="center"/>
          </w:tcPr>
          <w:p w14:paraId="534B329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69ED6140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712B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0C3FD4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0206EE6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5C0BBB73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留罐、起罐</w:t>
            </w:r>
          </w:p>
        </w:tc>
        <w:tc>
          <w:tcPr>
            <w:tcW w:w="668" w:type="dxa"/>
            <w:vAlign w:val="center"/>
          </w:tcPr>
          <w:p w14:paraId="054AA29C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7B8F75F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0FEACE7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209C0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841ADC1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5B40A6A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1C585AFE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拔罐后处理</w:t>
            </w:r>
          </w:p>
        </w:tc>
        <w:tc>
          <w:tcPr>
            <w:tcW w:w="668" w:type="dxa"/>
            <w:vAlign w:val="center"/>
          </w:tcPr>
          <w:p w14:paraId="76DA4627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14EDF6D8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8EF3138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7D87B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52524B2E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B760F7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C4A8200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31CC427E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17724C2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BA1D480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5F329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restart"/>
            <w:vAlign w:val="center"/>
          </w:tcPr>
          <w:p w14:paraId="4AA4995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 xml:space="preserve">推拿技术 </w:t>
            </w:r>
          </w:p>
        </w:tc>
        <w:tc>
          <w:tcPr>
            <w:tcW w:w="1231" w:type="dxa"/>
            <w:vMerge w:val="restart"/>
            <w:vAlign w:val="center"/>
          </w:tcPr>
          <w:p w14:paraId="145687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8min</w:t>
            </w:r>
          </w:p>
        </w:tc>
        <w:tc>
          <w:tcPr>
            <w:tcW w:w="2058" w:type="dxa"/>
            <w:vAlign w:val="center"/>
          </w:tcPr>
          <w:p w14:paraId="466ECF8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29DE86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20D54786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74793293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1.操作对象：模型人</w:t>
            </w:r>
          </w:p>
          <w:p w14:paraId="46AF7AD3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2.治疗椅、治疗床、治疗车、桌。</w:t>
            </w:r>
          </w:p>
          <w:p w14:paraId="5FE1B58B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3.洗手液、按摩练习枕、按摩巾、按摩油。</w:t>
            </w:r>
          </w:p>
          <w:p w14:paraId="40F70461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4.记录单、记录笔等。</w:t>
            </w:r>
          </w:p>
        </w:tc>
      </w:tr>
      <w:tr w14:paraId="66A1D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7D8CAAF0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F63349F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55DAD99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2FB6C3BD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60C4C6A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5988918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5544F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0E1E093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3B48412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231908D1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推拿手法一操作</w:t>
            </w:r>
          </w:p>
        </w:tc>
        <w:tc>
          <w:tcPr>
            <w:tcW w:w="668" w:type="dxa"/>
            <w:vAlign w:val="center"/>
          </w:tcPr>
          <w:p w14:paraId="3B85FD25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60</w:t>
            </w:r>
          </w:p>
        </w:tc>
        <w:tc>
          <w:tcPr>
            <w:tcW w:w="750" w:type="dxa"/>
            <w:vMerge w:val="continue"/>
            <w:vAlign w:val="center"/>
          </w:tcPr>
          <w:p w14:paraId="1D769BB1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E457BA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274BE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60A0263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D1C834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822EB05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推拿手法二操作</w:t>
            </w:r>
          </w:p>
        </w:tc>
        <w:tc>
          <w:tcPr>
            <w:tcW w:w="668" w:type="dxa"/>
            <w:vAlign w:val="center"/>
          </w:tcPr>
          <w:p w14:paraId="41512414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3C16F67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7F50AED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03012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46C47825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376092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53D2EDB5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推拿手法三操作</w:t>
            </w:r>
          </w:p>
        </w:tc>
        <w:tc>
          <w:tcPr>
            <w:tcW w:w="668" w:type="dxa"/>
            <w:vAlign w:val="center"/>
          </w:tcPr>
          <w:p w14:paraId="7EAB53C0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1F60AEF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2F108DA8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7E3E8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015F2DF0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71DD19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AE59687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推拿手法的要求及注意事项</w:t>
            </w:r>
          </w:p>
        </w:tc>
        <w:tc>
          <w:tcPr>
            <w:tcW w:w="668" w:type="dxa"/>
            <w:vAlign w:val="center"/>
          </w:tcPr>
          <w:p w14:paraId="3067AF7A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750" w:type="dxa"/>
            <w:vMerge w:val="continue"/>
            <w:vAlign w:val="center"/>
          </w:tcPr>
          <w:p w14:paraId="1C83847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13AE4D1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7A74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62B93AA0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D7BD601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23B9AE82">
            <w:pPr>
              <w:spacing w:line="360" w:lineRule="exact"/>
              <w:ind w:firstLine="0" w:firstLineChars="0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79C19A0D">
            <w:pPr>
              <w:spacing w:line="360" w:lineRule="exact"/>
              <w:ind w:firstLine="0" w:firstLineChars="0"/>
              <w:jc w:val="center"/>
              <w:rPr>
                <w:rFonts w:cs="宋体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6B81B02A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74FA7A09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3B0C3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restart"/>
            <w:vAlign w:val="center"/>
          </w:tcPr>
          <w:p w14:paraId="3161946B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徒手肌力检查</w:t>
            </w:r>
          </w:p>
        </w:tc>
        <w:tc>
          <w:tcPr>
            <w:tcW w:w="1231" w:type="dxa"/>
            <w:vMerge w:val="restart"/>
            <w:vAlign w:val="center"/>
          </w:tcPr>
          <w:p w14:paraId="554332F6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8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058" w:type="dxa"/>
            <w:vAlign w:val="center"/>
          </w:tcPr>
          <w:p w14:paraId="22A4EFD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62833B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2C641C88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250E5551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1.操作对象：标准化病人</w:t>
            </w:r>
          </w:p>
          <w:p w14:paraId="27C630F0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2.治疗椅、治疗床、桌。</w:t>
            </w:r>
          </w:p>
          <w:p w14:paraId="1334B6B0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3.记录单、记录笔等。</w:t>
            </w:r>
          </w:p>
        </w:tc>
      </w:tr>
      <w:tr w14:paraId="662A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227" w:type="dxa"/>
            <w:vMerge w:val="continue"/>
            <w:vAlign w:val="center"/>
          </w:tcPr>
          <w:p w14:paraId="12CA663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D8CEC4E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3D0C69E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4D2E45F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6BAC9E1C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746F591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3B9CA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303CD9E6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04A39CE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18BEA2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一个关节一个动作的肌力检查</w:t>
            </w:r>
          </w:p>
        </w:tc>
        <w:tc>
          <w:tcPr>
            <w:tcW w:w="668" w:type="dxa"/>
            <w:vAlign w:val="center"/>
          </w:tcPr>
          <w:p w14:paraId="50D1E94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90</w:t>
            </w:r>
          </w:p>
        </w:tc>
        <w:tc>
          <w:tcPr>
            <w:tcW w:w="750" w:type="dxa"/>
            <w:vMerge w:val="continue"/>
            <w:vAlign w:val="center"/>
          </w:tcPr>
          <w:p w14:paraId="55B2676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79A66060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1B91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32E968D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33CBA5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9A22CD4">
            <w:pPr>
              <w:spacing w:line="360" w:lineRule="exact"/>
              <w:ind w:firstLine="0" w:firstLineChars="0"/>
              <w:rPr>
                <w:rFonts w:ascii="宋体" w:hAnsi="宋体" w:cs="华文仿宋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徒手肌力检查的评级标准</w:t>
            </w:r>
          </w:p>
        </w:tc>
        <w:tc>
          <w:tcPr>
            <w:tcW w:w="668" w:type="dxa"/>
            <w:vAlign w:val="center"/>
          </w:tcPr>
          <w:p w14:paraId="5F925F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3EAAB61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4852A250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4BD0D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27BDF1A1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54FDFFC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5966CEA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检查注意事项及禁忌证</w:t>
            </w:r>
          </w:p>
        </w:tc>
        <w:tc>
          <w:tcPr>
            <w:tcW w:w="668" w:type="dxa"/>
            <w:vAlign w:val="center"/>
          </w:tcPr>
          <w:p w14:paraId="11A8816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750" w:type="dxa"/>
            <w:vMerge w:val="continue"/>
            <w:vAlign w:val="center"/>
          </w:tcPr>
          <w:p w14:paraId="3052472E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618E2C0D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0C4D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66E3C70E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67CA44D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B90758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3035FB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390A1762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10639953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6F5DC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restart"/>
            <w:vAlign w:val="center"/>
          </w:tcPr>
          <w:p w14:paraId="3D2E86C1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关节活动度评定</w:t>
            </w:r>
          </w:p>
        </w:tc>
        <w:tc>
          <w:tcPr>
            <w:tcW w:w="1231" w:type="dxa"/>
            <w:vMerge w:val="restart"/>
            <w:vAlign w:val="center"/>
          </w:tcPr>
          <w:p w14:paraId="34A1F54B">
            <w:pPr>
              <w:spacing w:line="360" w:lineRule="exact"/>
              <w:ind w:firstLine="0" w:firstLineChars="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8min</w:t>
            </w:r>
          </w:p>
        </w:tc>
        <w:tc>
          <w:tcPr>
            <w:tcW w:w="2058" w:type="dxa"/>
            <w:vAlign w:val="center"/>
          </w:tcPr>
          <w:p w14:paraId="15E0664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素质要求</w:t>
            </w:r>
          </w:p>
        </w:tc>
        <w:tc>
          <w:tcPr>
            <w:tcW w:w="668" w:type="dxa"/>
            <w:vAlign w:val="center"/>
          </w:tcPr>
          <w:p w14:paraId="4A34C8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restart"/>
            <w:vAlign w:val="center"/>
          </w:tcPr>
          <w:p w14:paraId="3E7A5996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200</w:t>
            </w:r>
          </w:p>
        </w:tc>
        <w:tc>
          <w:tcPr>
            <w:tcW w:w="3137" w:type="dxa"/>
            <w:vMerge w:val="restart"/>
            <w:vAlign w:val="center"/>
          </w:tcPr>
          <w:p w14:paraId="2799A7D2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1.操作对象：标准化病人</w:t>
            </w:r>
          </w:p>
          <w:p w14:paraId="04484629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2.治疗椅、治疗床、桌。</w:t>
            </w:r>
          </w:p>
          <w:p w14:paraId="4FF9E041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3.量角器、皮尺。</w:t>
            </w:r>
          </w:p>
          <w:p w14:paraId="1FA35E81">
            <w:pPr>
              <w:spacing w:line="360" w:lineRule="exact"/>
              <w:ind w:firstLine="0" w:firstLineChars="0"/>
              <w:rPr>
                <w:rFonts w:cs="华文仿宋" w:asciiTheme="minorEastAsia" w:hAnsiTheme="minorEastAsia"/>
                <w:sz w:val="21"/>
                <w:szCs w:val="21"/>
              </w:rPr>
            </w:pPr>
            <w:r>
              <w:rPr>
                <w:rFonts w:hint="eastAsia" w:cs="华文仿宋" w:asciiTheme="minorEastAsia" w:hAnsiTheme="minorEastAsia"/>
                <w:sz w:val="21"/>
                <w:szCs w:val="21"/>
              </w:rPr>
              <w:t>4.记录单、记录笔等。</w:t>
            </w:r>
          </w:p>
        </w:tc>
      </w:tr>
      <w:tr w14:paraId="78FA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655251A2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99954AA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7D7B1D8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操作前准备</w:t>
            </w:r>
          </w:p>
        </w:tc>
        <w:tc>
          <w:tcPr>
            <w:tcW w:w="668" w:type="dxa"/>
            <w:vAlign w:val="center"/>
          </w:tcPr>
          <w:p w14:paraId="7A031C6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50" w:type="dxa"/>
            <w:vMerge w:val="continue"/>
            <w:vAlign w:val="center"/>
          </w:tcPr>
          <w:p w14:paraId="47C34DB1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0473E92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3BA07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5CB06D34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7444962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26F64AF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关节的活动度测量</w:t>
            </w:r>
          </w:p>
        </w:tc>
        <w:tc>
          <w:tcPr>
            <w:tcW w:w="668" w:type="dxa"/>
            <w:vAlign w:val="center"/>
          </w:tcPr>
          <w:p w14:paraId="2CA4FE8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9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50" w:type="dxa"/>
            <w:vMerge w:val="continue"/>
            <w:vAlign w:val="center"/>
          </w:tcPr>
          <w:p w14:paraId="6D7C5204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37184575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4742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7D42D219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D9DCD44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A1AC928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关节的运动形式及活动幅度</w:t>
            </w:r>
          </w:p>
        </w:tc>
        <w:tc>
          <w:tcPr>
            <w:tcW w:w="668" w:type="dxa"/>
            <w:vAlign w:val="center"/>
          </w:tcPr>
          <w:p w14:paraId="62F4CBB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50" w:type="dxa"/>
            <w:vMerge w:val="continue"/>
            <w:vAlign w:val="center"/>
          </w:tcPr>
          <w:p w14:paraId="1DE4A72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23102A9F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1FD8B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188486C3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7CBD9C8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2C44D30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测量注意事项</w:t>
            </w:r>
          </w:p>
        </w:tc>
        <w:tc>
          <w:tcPr>
            <w:tcW w:w="668" w:type="dxa"/>
            <w:vAlign w:val="center"/>
          </w:tcPr>
          <w:p w14:paraId="7986605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750" w:type="dxa"/>
            <w:vMerge w:val="continue"/>
            <w:vAlign w:val="center"/>
          </w:tcPr>
          <w:p w14:paraId="5DA46E9B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29D94525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  <w:tr w14:paraId="412FC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27" w:type="dxa"/>
            <w:vMerge w:val="continue"/>
            <w:vAlign w:val="center"/>
          </w:tcPr>
          <w:p w14:paraId="526F4537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058717B">
            <w:pPr>
              <w:spacing w:line="360" w:lineRule="exact"/>
              <w:ind w:firstLine="420"/>
              <w:jc w:val="center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72BB164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评价</w:t>
            </w:r>
          </w:p>
        </w:tc>
        <w:tc>
          <w:tcPr>
            <w:tcW w:w="668" w:type="dxa"/>
            <w:vAlign w:val="center"/>
          </w:tcPr>
          <w:p w14:paraId="12EE49C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50" w:type="dxa"/>
            <w:vMerge w:val="continue"/>
            <w:vAlign w:val="center"/>
          </w:tcPr>
          <w:p w14:paraId="3F86100A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  <w:tc>
          <w:tcPr>
            <w:tcW w:w="3137" w:type="dxa"/>
            <w:vMerge w:val="continue"/>
            <w:vAlign w:val="center"/>
          </w:tcPr>
          <w:p w14:paraId="5547C546">
            <w:pPr>
              <w:spacing w:line="360" w:lineRule="exact"/>
              <w:ind w:firstLine="420"/>
              <w:rPr>
                <w:rFonts w:cs="华文仿宋" w:asciiTheme="minorEastAsia" w:hAnsiTheme="minorEastAsia"/>
                <w:sz w:val="21"/>
                <w:szCs w:val="21"/>
              </w:rPr>
            </w:pPr>
          </w:p>
        </w:tc>
      </w:tr>
    </w:tbl>
    <w:p w14:paraId="776EF4F5">
      <w:pPr>
        <w:ind w:firstLine="480"/>
      </w:pPr>
    </w:p>
    <w:p w14:paraId="5FA8C920">
      <w:pPr>
        <w:pStyle w:val="3"/>
      </w:pPr>
      <w:r>
        <w:rPr>
          <w:rFonts w:asciiTheme="minorEastAsia" w:hAnsiTheme="minorEastAsia" w:eastAsiaTheme="minorEastAsia"/>
          <w:b/>
          <w:bCs w:val="0"/>
        </w:rPr>
        <w:t>五、</w:t>
      </w:r>
      <w:r>
        <w:rPr>
          <w:b/>
          <w:bCs w:val="0"/>
        </w:rPr>
        <w:t>考试大纲</w:t>
      </w:r>
      <w:r>
        <w:rPr>
          <w:rFonts w:hint="eastAsia"/>
          <w:b/>
          <w:bCs w:val="0"/>
        </w:rPr>
        <w:t>编制</w:t>
      </w:r>
      <w:r>
        <w:rPr>
          <w:b/>
          <w:bCs w:val="0"/>
        </w:rPr>
        <w:t>说明</w:t>
      </w:r>
    </w:p>
    <w:p w14:paraId="2E16A7E8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637D312C">
      <w:pPr>
        <w:pStyle w:val="3"/>
        <w:spacing w:before="0" w:after="0"/>
      </w:pPr>
      <w:r>
        <w:rPr>
          <w:rFonts w:hint="eastAsia"/>
        </w:rPr>
        <w:t>遵循专业基础知识和岗位核心能力相结合原则，选取典型专业技能项目，将专业知识融入技能操作，考查技能训练教学效果，考核学生职业岗位工作能力；兼顾中等职业学校中医康复技术</w:t>
      </w:r>
      <w:r>
        <w:rPr>
          <w:rFonts w:hint="eastAsia"/>
          <w:lang w:eastAsia="zh-CN"/>
        </w:rPr>
        <w:t>类各</w:t>
      </w:r>
      <w:r>
        <w:rPr>
          <w:rFonts w:hint="eastAsia"/>
        </w:rPr>
        <w:t>专业教学标准和职业技能标准，选取应知应会知识与技能作为考核项目。</w:t>
      </w:r>
    </w:p>
    <w:p w14:paraId="14C8E217">
      <w:pPr>
        <w:ind w:firstLine="480"/>
      </w:pPr>
      <w:r>
        <w:rPr>
          <w:rFonts w:hint="eastAsia"/>
        </w:rPr>
        <w:t>2.考试大纲适用专业</w:t>
      </w:r>
    </w:p>
    <w:p w14:paraId="51F4D031">
      <w:pPr>
        <w:ind w:firstLine="480"/>
      </w:pPr>
      <w:r>
        <w:rPr>
          <w:rFonts w:hint="eastAsia"/>
        </w:rPr>
        <w:t>本考试大纲适用于中等职业学校中医康复技术</w:t>
      </w:r>
      <w:r>
        <w:rPr>
          <w:rFonts w:hint="eastAsia"/>
          <w:lang w:val="en-US" w:eastAsia="zh-CN"/>
        </w:rPr>
        <w:t>、中医养生保健</w:t>
      </w:r>
      <w:r>
        <w:rPr>
          <w:rFonts w:hint="eastAsia"/>
        </w:rPr>
        <w:t>专业。</w:t>
      </w:r>
    </w:p>
    <w:p w14:paraId="659EF2AB">
      <w:pPr>
        <w:ind w:firstLine="480"/>
      </w:pPr>
      <w:r>
        <w:rPr>
          <w:rFonts w:hint="eastAsia"/>
        </w:rPr>
        <w:t>3.教学内容及实施建议</w:t>
      </w:r>
    </w:p>
    <w:p w14:paraId="7DF63BAC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（1）考纲对应教学内容，全面考核中等职业学校中医康复技术</w:t>
      </w:r>
      <w:r>
        <w:rPr>
          <w:rFonts w:hint="eastAsia"/>
          <w:szCs w:val="32"/>
          <w:lang w:eastAsia="zh-CN"/>
        </w:rPr>
        <w:t>类</w:t>
      </w:r>
      <w:r>
        <w:rPr>
          <w:rFonts w:hint="eastAsia"/>
          <w:szCs w:val="32"/>
        </w:rPr>
        <w:t>专业学生在常用中医适宜技术的操作方法和规范等方面的能力、在现代康复治疗方面基础康复评定的能力，考试范围及难易程度合理，适用于选拔技术技能人才。</w:t>
      </w:r>
    </w:p>
    <w:p w14:paraId="34810CB6">
      <w:pPr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年考核项目是中等职业学校中医康复技术</w:t>
      </w:r>
      <w:r>
        <w:rPr>
          <w:rFonts w:hint="eastAsia"/>
          <w:szCs w:val="32"/>
          <w:lang w:eastAsia="zh-CN"/>
        </w:rPr>
        <w:t>类</w:t>
      </w:r>
      <w:r>
        <w:rPr>
          <w:rFonts w:hint="eastAsia"/>
          <w:szCs w:val="32"/>
        </w:rPr>
        <w:t>专业教学内容的一部分，考核项目每年有一定变化；建议中等职业学校依据</w:t>
      </w:r>
      <w:r>
        <w:rPr>
          <w:rFonts w:hint="eastAsia"/>
          <w:szCs w:val="32"/>
          <w:lang w:eastAsia="zh-CN"/>
        </w:rPr>
        <w:t>各</w:t>
      </w:r>
      <w:r>
        <w:rPr>
          <w:rFonts w:hint="eastAsia"/>
          <w:szCs w:val="32"/>
        </w:rPr>
        <w:t>专业教学标准，合理匹配理论与实践教学，全面提升学生专业能力及综合素养。</w:t>
      </w:r>
    </w:p>
    <w:p w14:paraId="4061D2F0">
      <w:pPr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6598CB73">
      <w:pPr>
        <w:ind w:firstLine="480"/>
        <w:rPr>
          <w:szCs w:val="32"/>
        </w:rPr>
      </w:pPr>
      <w:r>
        <w:rPr>
          <w:rFonts w:hint="eastAsia"/>
          <w:szCs w:val="32"/>
        </w:rPr>
        <w:t>中医康复技术</w:t>
      </w:r>
      <w:r>
        <w:rPr>
          <w:rFonts w:hint="eastAsia"/>
          <w:szCs w:val="32"/>
          <w:lang w:eastAsia="zh-CN"/>
        </w:rPr>
        <w:t>类</w:t>
      </w:r>
      <w:r>
        <w:rPr>
          <w:rFonts w:hint="eastAsia"/>
          <w:szCs w:val="32"/>
        </w:rPr>
        <w:t>专业技能考试采取实操方式进行，时间为8分钟；依据不同技能考核项目综合考察学生腧穴定位能力，灸法、火罐、推拿技术的实施能力，以及徒手肌力检查和关节活动度的评定情况。</w:t>
      </w:r>
    </w:p>
    <w:p w14:paraId="07BFFBFF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0A58BC85">
      <w:pPr>
        <w:ind w:firstLine="480"/>
        <w:rPr>
          <w:szCs w:val="32"/>
        </w:rPr>
      </w:pPr>
      <w:r>
        <w:rPr>
          <w:rFonts w:hint="eastAsia"/>
          <w:szCs w:val="32"/>
        </w:rPr>
        <w:t>中医康复技术</w:t>
      </w:r>
      <w:r>
        <w:rPr>
          <w:rFonts w:hint="eastAsia"/>
          <w:szCs w:val="32"/>
          <w:lang w:eastAsia="zh-CN"/>
        </w:rPr>
        <w:t>类</w:t>
      </w:r>
      <w:r>
        <w:rPr>
          <w:rFonts w:hint="eastAsia"/>
          <w:szCs w:val="32"/>
        </w:rPr>
        <w:t>专业技能考</w:t>
      </w:r>
      <w:r>
        <w:rPr>
          <w:rFonts w:hint="eastAsia"/>
          <w:szCs w:val="32"/>
          <w:lang w:eastAsia="zh-CN"/>
        </w:rPr>
        <w:t>试</w:t>
      </w:r>
      <w:bookmarkStart w:id="0" w:name="_GoBack"/>
      <w:bookmarkEnd w:id="0"/>
      <w:r>
        <w:rPr>
          <w:rFonts w:hint="eastAsia"/>
          <w:szCs w:val="32"/>
        </w:rPr>
        <w:t>是学生日常学习成果的综合体现，为过程性评价，同时注重操作质量，权重合理。</w:t>
      </w:r>
    </w:p>
    <w:p w14:paraId="0DF78209">
      <w:pPr>
        <w:ind w:firstLine="480"/>
        <w:rPr>
          <w:rFonts w:asciiTheme="minorEastAsia" w:hAnsiTheme="minorEastAsia"/>
          <w:szCs w:val="32"/>
        </w:rPr>
      </w:pPr>
    </w:p>
    <w:p w14:paraId="22A61874">
      <w:pPr>
        <w:ind w:firstLine="480"/>
        <w:rPr>
          <w:rFonts w:asciiTheme="minorEastAsia" w:hAnsiTheme="minorEastAsia"/>
          <w:szCs w:val="32"/>
        </w:rPr>
      </w:pPr>
    </w:p>
    <w:p w14:paraId="37C53053">
      <w:pPr>
        <w:ind w:firstLine="480"/>
        <w:rPr>
          <w:rFonts w:asciiTheme="minorEastAsia" w:hAnsiTheme="minorEastAsia"/>
          <w:szCs w:val="32"/>
        </w:rPr>
      </w:pPr>
    </w:p>
    <w:p w14:paraId="64D3AE10">
      <w:pPr>
        <w:ind w:firstLine="480"/>
        <w:rPr>
          <w:rFonts w:asciiTheme="minorEastAsia" w:hAnsiTheme="minorEastAsia"/>
          <w:szCs w:val="32"/>
        </w:rPr>
      </w:pPr>
    </w:p>
    <w:p w14:paraId="62F7D67C">
      <w:pPr>
        <w:ind w:firstLine="480"/>
        <w:rPr>
          <w:rFonts w:asciiTheme="minorEastAsia" w:hAnsiTheme="minorEastAsia"/>
          <w:szCs w:val="32"/>
        </w:rPr>
      </w:pPr>
    </w:p>
    <w:p w14:paraId="2B542044">
      <w:pPr>
        <w:spacing w:line="440" w:lineRule="exact"/>
        <w:ind w:firstLine="0" w:firstLineChars="0"/>
        <w:rPr>
          <w:rFonts w:cs="Arial" w:asciiTheme="minorEastAsia" w:hAnsiTheme="minorEastAsia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B3AFE">
    <w:pPr>
      <w:pStyle w:val="4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078B0E8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72425E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413E9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683A2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95D238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7CAC4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77581C"/>
    <w:rsid w:val="00057863"/>
    <w:rsid w:val="00087208"/>
    <w:rsid w:val="00087520"/>
    <w:rsid w:val="000972ED"/>
    <w:rsid w:val="00111802"/>
    <w:rsid w:val="00133D4A"/>
    <w:rsid w:val="00153B1B"/>
    <w:rsid w:val="001B262D"/>
    <w:rsid w:val="001F3E49"/>
    <w:rsid w:val="001F6743"/>
    <w:rsid w:val="002250FB"/>
    <w:rsid w:val="002406F4"/>
    <w:rsid w:val="0025106A"/>
    <w:rsid w:val="00257C5D"/>
    <w:rsid w:val="0026386F"/>
    <w:rsid w:val="00291244"/>
    <w:rsid w:val="002E7EA8"/>
    <w:rsid w:val="003022D2"/>
    <w:rsid w:val="00302365"/>
    <w:rsid w:val="003368F5"/>
    <w:rsid w:val="00356C9D"/>
    <w:rsid w:val="00386ED7"/>
    <w:rsid w:val="003A6B66"/>
    <w:rsid w:val="003C19FD"/>
    <w:rsid w:val="003D1B2B"/>
    <w:rsid w:val="003D7F4A"/>
    <w:rsid w:val="003F5493"/>
    <w:rsid w:val="00431E6C"/>
    <w:rsid w:val="00440CF8"/>
    <w:rsid w:val="00455145"/>
    <w:rsid w:val="004975EC"/>
    <w:rsid w:val="004D61D0"/>
    <w:rsid w:val="00511462"/>
    <w:rsid w:val="0053415D"/>
    <w:rsid w:val="00581C88"/>
    <w:rsid w:val="005A2739"/>
    <w:rsid w:val="00602D5C"/>
    <w:rsid w:val="00651630"/>
    <w:rsid w:val="00653FD0"/>
    <w:rsid w:val="00664F5A"/>
    <w:rsid w:val="0066533B"/>
    <w:rsid w:val="00675910"/>
    <w:rsid w:val="006A04B7"/>
    <w:rsid w:val="006E746F"/>
    <w:rsid w:val="00705F54"/>
    <w:rsid w:val="00734B6D"/>
    <w:rsid w:val="00762994"/>
    <w:rsid w:val="00765099"/>
    <w:rsid w:val="0077581C"/>
    <w:rsid w:val="007D3405"/>
    <w:rsid w:val="007E24DD"/>
    <w:rsid w:val="008623A9"/>
    <w:rsid w:val="008650B2"/>
    <w:rsid w:val="00884B9E"/>
    <w:rsid w:val="008A76C8"/>
    <w:rsid w:val="009317B0"/>
    <w:rsid w:val="009479F8"/>
    <w:rsid w:val="00984DB0"/>
    <w:rsid w:val="00986584"/>
    <w:rsid w:val="00987299"/>
    <w:rsid w:val="00993FFD"/>
    <w:rsid w:val="009A74C9"/>
    <w:rsid w:val="009B5934"/>
    <w:rsid w:val="009C66A0"/>
    <w:rsid w:val="00A1089E"/>
    <w:rsid w:val="00A52C14"/>
    <w:rsid w:val="00A7384B"/>
    <w:rsid w:val="00A8456D"/>
    <w:rsid w:val="00A8645F"/>
    <w:rsid w:val="00A92D10"/>
    <w:rsid w:val="00A969B1"/>
    <w:rsid w:val="00AA3E95"/>
    <w:rsid w:val="00AC5099"/>
    <w:rsid w:val="00AD1A1D"/>
    <w:rsid w:val="00AE6610"/>
    <w:rsid w:val="00AF43A8"/>
    <w:rsid w:val="00B13B3C"/>
    <w:rsid w:val="00B21AAB"/>
    <w:rsid w:val="00B3068C"/>
    <w:rsid w:val="00B84006"/>
    <w:rsid w:val="00B849F8"/>
    <w:rsid w:val="00BC2AE6"/>
    <w:rsid w:val="00C91876"/>
    <w:rsid w:val="00CA0676"/>
    <w:rsid w:val="00CB1481"/>
    <w:rsid w:val="00CC472F"/>
    <w:rsid w:val="00D0540B"/>
    <w:rsid w:val="00D131C0"/>
    <w:rsid w:val="00D33002"/>
    <w:rsid w:val="00D409C9"/>
    <w:rsid w:val="00D62C5C"/>
    <w:rsid w:val="00D71613"/>
    <w:rsid w:val="00D75432"/>
    <w:rsid w:val="00DB2871"/>
    <w:rsid w:val="00DB2C5D"/>
    <w:rsid w:val="00DB6C9A"/>
    <w:rsid w:val="00E4491F"/>
    <w:rsid w:val="00E4698D"/>
    <w:rsid w:val="00E503C7"/>
    <w:rsid w:val="00E728D8"/>
    <w:rsid w:val="00EC0C13"/>
    <w:rsid w:val="00ED5252"/>
    <w:rsid w:val="00ED5CF7"/>
    <w:rsid w:val="00EF7E5E"/>
    <w:rsid w:val="00F11054"/>
    <w:rsid w:val="00F34230"/>
    <w:rsid w:val="00FC61AC"/>
    <w:rsid w:val="00FD24B3"/>
    <w:rsid w:val="02072A78"/>
    <w:rsid w:val="029562D6"/>
    <w:rsid w:val="02FF42B5"/>
    <w:rsid w:val="038E0703"/>
    <w:rsid w:val="04B34B43"/>
    <w:rsid w:val="054F16D5"/>
    <w:rsid w:val="05A45750"/>
    <w:rsid w:val="06EF048E"/>
    <w:rsid w:val="07025EC3"/>
    <w:rsid w:val="074552FC"/>
    <w:rsid w:val="07AC2E95"/>
    <w:rsid w:val="0A0338DA"/>
    <w:rsid w:val="0F493E93"/>
    <w:rsid w:val="119500A0"/>
    <w:rsid w:val="11F8217A"/>
    <w:rsid w:val="126A1B24"/>
    <w:rsid w:val="15A177F9"/>
    <w:rsid w:val="186510A6"/>
    <w:rsid w:val="18860930"/>
    <w:rsid w:val="192C06DB"/>
    <w:rsid w:val="1A7A7D5A"/>
    <w:rsid w:val="1AFC62AD"/>
    <w:rsid w:val="1FC475AA"/>
    <w:rsid w:val="205C42A5"/>
    <w:rsid w:val="21F430C2"/>
    <w:rsid w:val="22086FD9"/>
    <w:rsid w:val="22934188"/>
    <w:rsid w:val="23F7779D"/>
    <w:rsid w:val="24600C0F"/>
    <w:rsid w:val="25940B19"/>
    <w:rsid w:val="27DF1DDE"/>
    <w:rsid w:val="2B332183"/>
    <w:rsid w:val="2B627E31"/>
    <w:rsid w:val="2DCD5A87"/>
    <w:rsid w:val="2ED973C6"/>
    <w:rsid w:val="2F430CE4"/>
    <w:rsid w:val="2F917CA1"/>
    <w:rsid w:val="30E107B4"/>
    <w:rsid w:val="32CC7242"/>
    <w:rsid w:val="36131F6F"/>
    <w:rsid w:val="37065A03"/>
    <w:rsid w:val="38755BD4"/>
    <w:rsid w:val="3B196D9D"/>
    <w:rsid w:val="3EEA21B1"/>
    <w:rsid w:val="3FB43F86"/>
    <w:rsid w:val="407A7E48"/>
    <w:rsid w:val="410C3445"/>
    <w:rsid w:val="41313092"/>
    <w:rsid w:val="4171348E"/>
    <w:rsid w:val="43087E22"/>
    <w:rsid w:val="438A4CDB"/>
    <w:rsid w:val="444C1C81"/>
    <w:rsid w:val="448C7851"/>
    <w:rsid w:val="467D0B27"/>
    <w:rsid w:val="4703102D"/>
    <w:rsid w:val="47411B55"/>
    <w:rsid w:val="47694DF5"/>
    <w:rsid w:val="47B02837"/>
    <w:rsid w:val="48A73C3A"/>
    <w:rsid w:val="492B6C9A"/>
    <w:rsid w:val="4A047CB4"/>
    <w:rsid w:val="4CB52B24"/>
    <w:rsid w:val="4D0111D0"/>
    <w:rsid w:val="4F020FAD"/>
    <w:rsid w:val="50B16A74"/>
    <w:rsid w:val="515558F4"/>
    <w:rsid w:val="521637EE"/>
    <w:rsid w:val="547E083F"/>
    <w:rsid w:val="548A4211"/>
    <w:rsid w:val="55F14746"/>
    <w:rsid w:val="57380420"/>
    <w:rsid w:val="579F72CD"/>
    <w:rsid w:val="5E3D4F96"/>
    <w:rsid w:val="61C06A6D"/>
    <w:rsid w:val="6231453C"/>
    <w:rsid w:val="652C0BEB"/>
    <w:rsid w:val="661E50E3"/>
    <w:rsid w:val="6873793B"/>
    <w:rsid w:val="69605A13"/>
    <w:rsid w:val="6991630A"/>
    <w:rsid w:val="6A536453"/>
    <w:rsid w:val="6BB64010"/>
    <w:rsid w:val="717978DE"/>
    <w:rsid w:val="73447928"/>
    <w:rsid w:val="73AF515A"/>
    <w:rsid w:val="74A470FC"/>
    <w:rsid w:val="791906D8"/>
    <w:rsid w:val="7D8B7471"/>
    <w:rsid w:val="7EEC21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/>
      <w:ind w:firstLine="480"/>
      <w:jc w:val="left"/>
      <w:outlineLvl w:val="1"/>
    </w:pPr>
    <w:rPr>
      <w:rFonts w:ascii="宋体" w:hAnsi="宋体" w:eastAsia="宋体" w:cs="Times New Roman"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4079</Words>
  <Characters>4252</Characters>
  <Lines>35</Lines>
  <Paragraphs>10</Paragraphs>
  <TotalTime>14</TotalTime>
  <ScaleCrop>false</ScaleCrop>
  <LinksUpToDate>false</LinksUpToDate>
  <CharactersWithSpaces>4314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2024-12-30T02:19:45Z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4BA70F6744F74A6A9BC92FDA44DC3A04_13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