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4146B">
      <w:pPr>
        <w:pStyle w:val="2"/>
        <w:keepNext/>
        <w:keepLines/>
        <w:pageBreakBefore w:val="0"/>
        <w:widowControl w:val="0"/>
        <w:kinsoku/>
        <w:wordWrap/>
        <w:overflowPunct/>
        <w:topLinePunct w:val="0"/>
        <w:autoSpaceDE/>
        <w:autoSpaceDN/>
        <w:bidi w:val="0"/>
        <w:adjustRightInd/>
        <w:snapToGrid/>
        <w:spacing w:before="0" w:after="0" w:line="240" w:lineRule="auto"/>
        <w:ind w:firstLine="723"/>
        <w:textAlignment w:val="auto"/>
        <w:rPr>
          <w:rFonts w:hint="eastAsia" w:ascii="黑体" w:hAnsi="黑体" w:cs="黑体"/>
          <w:sz w:val="32"/>
          <w:szCs w:val="32"/>
        </w:rPr>
      </w:pPr>
      <w:r>
        <w:rPr>
          <w:rFonts w:hint="eastAsia" w:ascii="黑体" w:hAnsi="黑体" w:cs="黑体"/>
          <w:sz w:val="32"/>
          <w:szCs w:val="32"/>
        </w:rPr>
        <w:t>2025年黑龙江省职业教育春季高考</w:t>
      </w:r>
    </w:p>
    <w:p w14:paraId="412A2EB7">
      <w:pPr>
        <w:pStyle w:val="2"/>
        <w:keepNext/>
        <w:keepLines/>
        <w:pageBreakBefore w:val="0"/>
        <w:widowControl w:val="0"/>
        <w:kinsoku/>
        <w:wordWrap/>
        <w:overflowPunct/>
        <w:topLinePunct w:val="0"/>
        <w:autoSpaceDE/>
        <w:autoSpaceDN/>
        <w:bidi w:val="0"/>
        <w:adjustRightInd/>
        <w:snapToGrid/>
        <w:spacing w:before="0" w:after="0" w:line="240" w:lineRule="auto"/>
        <w:ind w:firstLine="723"/>
        <w:textAlignment w:val="auto"/>
        <w:rPr>
          <w:rFonts w:hint="eastAsia" w:ascii="黑体" w:hAnsi="黑体" w:cs="黑体"/>
          <w:sz w:val="32"/>
          <w:szCs w:val="32"/>
        </w:rPr>
      </w:pPr>
      <w:r>
        <w:rPr>
          <w:rFonts w:hint="eastAsia" w:ascii="黑体" w:hAnsi="黑体" w:cs="黑体"/>
          <w:sz w:val="32"/>
          <w:szCs w:val="32"/>
        </w:rPr>
        <w:t>电子信息类专业技能操作考试大纲</w:t>
      </w:r>
    </w:p>
    <w:p w14:paraId="72CFD47D">
      <w:pPr>
        <w:ind w:firstLine="480"/>
      </w:pPr>
    </w:p>
    <w:p w14:paraId="039A2990">
      <w:pPr>
        <w:pStyle w:val="3"/>
        <w:spacing w:before="0" w:after="0" w:line="500" w:lineRule="exact"/>
        <w:rPr>
          <w:rFonts w:ascii="黑体" w:hAnsi="黑体" w:eastAsia="黑体" w:cs="黑体"/>
          <w:sz w:val="24"/>
          <w:szCs w:val="24"/>
        </w:rPr>
      </w:pPr>
      <w:r>
        <w:rPr>
          <w:rFonts w:ascii="黑体" w:hAnsi="黑体" w:eastAsia="黑体" w:cs="黑体"/>
          <w:sz w:val="24"/>
          <w:szCs w:val="24"/>
        </w:rPr>
        <w:t>一、考试依据</w:t>
      </w:r>
    </w:p>
    <w:p w14:paraId="3574AABD">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1.参照中华人民共和国教育部职业教育与成人教育司颁布的《中等职业学校专业教学标准（试行）》，2017年8月26日发布。</w:t>
      </w:r>
    </w:p>
    <w:p w14:paraId="560AFAB0">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2.参照中华人民共和国教育部职业教育与成人教育司颁布的《职业教育专业目录（2021年修订）》；职业教育专业简介（2022年修订）。</w:t>
      </w:r>
    </w:p>
    <w:p w14:paraId="11EC76D5">
      <w:pPr>
        <w:spacing w:line="500" w:lineRule="exact"/>
        <w:ind w:firstLine="480"/>
        <w:rPr>
          <w:rFonts w:hint="eastAsia" w:ascii="宋体" w:hAnsi="宋体" w:eastAsia="宋体" w:cs="宋体"/>
          <w:color w:val="0000FF"/>
          <w:sz w:val="24"/>
          <w:szCs w:val="24"/>
        </w:rPr>
      </w:pPr>
      <w:r>
        <w:rPr>
          <w:rFonts w:hint="eastAsia" w:ascii="宋体" w:hAnsi="宋体" w:eastAsia="宋体" w:cs="宋体"/>
          <w:sz w:val="24"/>
          <w:szCs w:val="24"/>
        </w:rPr>
        <w:t>3.参照《国家职业技能标准（2020年版）》（职业编码：4-12-03-02）的《家用电子产品维修工》初、中级职业技能标准。</w:t>
      </w:r>
    </w:p>
    <w:p w14:paraId="511C757A">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4.参照国家标准《家用和类似用途电器的安全》通用要求</w:t>
      </w:r>
      <w:r>
        <w:rPr>
          <w:rFonts w:hint="eastAsia" w:ascii="宋体" w:hAnsi="宋体" w:eastAsia="宋体" w:cs="宋体"/>
          <w:sz w:val="24"/>
          <w:szCs w:val="24"/>
          <w:shd w:val="clear" w:color="auto" w:fill="FFFFFF"/>
        </w:rPr>
        <w:t>GB 4706.1-2005进行检测。</w:t>
      </w:r>
    </w:p>
    <w:p w14:paraId="52778554">
      <w:pPr>
        <w:pStyle w:val="3"/>
        <w:spacing w:line="500" w:lineRule="exact"/>
        <w:rPr>
          <w:rFonts w:ascii="黑体" w:hAnsi="黑体" w:eastAsia="黑体" w:cs="黑体"/>
          <w:sz w:val="24"/>
          <w:szCs w:val="24"/>
        </w:rPr>
      </w:pPr>
      <w:r>
        <w:rPr>
          <w:rFonts w:ascii="黑体" w:hAnsi="黑体" w:eastAsia="黑体" w:cs="黑体"/>
          <w:sz w:val="24"/>
          <w:szCs w:val="24"/>
        </w:rPr>
        <w:t>二、考试方式</w:t>
      </w:r>
    </w:p>
    <w:p w14:paraId="0BD0D541">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sz w:val="24"/>
          <w:szCs w:val="24"/>
        </w:rPr>
        <w:t>2025年黑龙江省职业教育春季高考</w:t>
      </w:r>
      <w:r>
        <w:rPr>
          <w:rFonts w:hint="eastAsia" w:ascii="宋体" w:hAnsi="宋体" w:eastAsia="宋体" w:cs="宋体"/>
          <w:color w:val="000000" w:themeColor="text1"/>
          <w:sz w:val="24"/>
          <w:szCs w:val="24"/>
          <w14:textFill>
            <w14:solidFill>
              <w14:schemeClr w14:val="tx1"/>
            </w14:solidFill>
          </w14:textFill>
        </w:rPr>
        <w:t>电子信息类专业技能考试为实际操作考试方式，考试总分为200分，分为常用元器件识别与测试（60分）、波形测试与参数计算（60分）和典型电子产品的设计（80分），总考试时间为110分钟。</w:t>
      </w:r>
    </w:p>
    <w:p w14:paraId="42F4BA85">
      <w:pPr>
        <w:pStyle w:val="3"/>
        <w:spacing w:before="0" w:after="0" w:line="420" w:lineRule="exact"/>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z w:val="24"/>
          <w:szCs w:val="24"/>
          <w14:textFill>
            <w14:solidFill>
              <w14:schemeClr w14:val="tx1"/>
            </w14:solidFill>
          </w14:textFill>
        </w:rPr>
        <w:t>三、考试范围和要求</w:t>
      </w:r>
    </w:p>
    <w:p w14:paraId="433E8F3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以中等职业教育毕业生从业能力为立足点，实现技能考试内容与中职毕业生从业技能的需要相互兼容，并为接续高职或普通高校学习相衔接 ，在识记、理解、应用、综合运用各个层面，充分融合专业知识和技能操作的职业技能要素，将专业知识融入技能操作考试内容。</w:t>
      </w:r>
    </w:p>
    <w:p w14:paraId="44EA0524">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模块一</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常用元器件识别与测试（60分）</w:t>
      </w:r>
    </w:p>
    <w:p w14:paraId="6D4CE7A8">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1.知识与技能要求</w:t>
      </w:r>
    </w:p>
    <w:p w14:paraId="1D27C36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（1）能根据考试要求，在规定位置规范填写相关内容、绘制元器件缩略图，辨识元件、器件。 </w:t>
      </w:r>
    </w:p>
    <w:p w14:paraId="0A4E503F">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（2）能识别常见集成逻辑电路（TTL与CMOS）。</w:t>
      </w:r>
    </w:p>
    <w:p w14:paraId="5EA1EDA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2.设备与材料保障 </w:t>
      </w:r>
    </w:p>
    <w:p w14:paraId="1C68266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常用二极管、三极管、不同类型电容、色环电阻、常见集成电路、小塑料自封元件袋、小号元器件收纳塑料盒。</w:t>
      </w:r>
    </w:p>
    <w:p w14:paraId="5C445F77">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3.操作规范要求 </w:t>
      </w:r>
    </w:p>
    <w:p w14:paraId="50AF6EC0">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（1）遵守安全操作规范和文明生产要求，安全用电、注意防火、防止出现人身伤害及设备事故。 </w:t>
      </w:r>
    </w:p>
    <w:p w14:paraId="4E71D88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（2）正确穿着佩戴个人防护用品，包括工作服、电工鞋、各类手套等。 </w:t>
      </w:r>
    </w:p>
    <w:p w14:paraId="143F6E0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（3）仪器、仪表、元件盒及其必备附属工具摆放整齐。 </w:t>
      </w:r>
    </w:p>
    <w:p w14:paraId="791671D8">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（4）操作过程中应保持设备与工量具的清洁，保证工作场地整洁有序。</w:t>
      </w:r>
    </w:p>
    <w:p w14:paraId="23A6CFAC">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（5）正确及时处置操作中出现的废弃物。 </w:t>
      </w:r>
    </w:p>
    <w:p w14:paraId="5184A5F5">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模块二</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波形测试与参数计算（60分）</w:t>
      </w:r>
    </w:p>
    <w:p w14:paraId="7AC38481">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1.知识与技能要求</w:t>
      </w:r>
    </w:p>
    <w:p w14:paraId="6496019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（1）能正确选择并规范操作万用表（模拟表、数字表）、示波器（模拟、数字）。</w:t>
      </w:r>
    </w:p>
    <w:p w14:paraId="3E1FEBA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（2）能依据不同的测试功能与量程，正确识读、计算、换算测试数据。 </w:t>
      </w:r>
    </w:p>
    <w:p w14:paraId="4CB5373F">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（3）能正确依据示波器波形进行波形图绘制以及参数计算。</w:t>
      </w:r>
    </w:p>
    <w:p w14:paraId="584F26A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（4）能按照所给电路图正确进行电路搭建或电路焊接组装。</w:t>
      </w:r>
    </w:p>
    <w:p w14:paraId="2CBAEB1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2.设备与材料保障 </w:t>
      </w:r>
    </w:p>
    <w:p w14:paraId="46D7AFCC">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（1）常见万用表（数字表、模拟表）、常用示波器（模拟、数字）。</w:t>
      </w:r>
    </w:p>
    <w:p w14:paraId="2F75AD2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（2）MB-102面包板或PCB单面定制板、杜邦线。</w:t>
      </w:r>
    </w:p>
    <w:p w14:paraId="6347116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（3）常用电烙铁、焊锡丝、 3*75MM一字、十字螺丝刀。</w:t>
      </w:r>
    </w:p>
    <w:p w14:paraId="4C232CF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（4）常用二极管、三极管、不同类型电容、色环电阻、变压器、小塑料自封元件袋、小号元器件收纳塑料盒。</w:t>
      </w:r>
    </w:p>
    <w:p w14:paraId="78FD5A5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3.操作规范要求 </w:t>
      </w:r>
    </w:p>
    <w:p w14:paraId="34FDBDF2">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（1）遵守安全操作规范和文明生产要求，安全用电、注意防火、防止出现人身伤害及设备事故。 </w:t>
      </w:r>
    </w:p>
    <w:p w14:paraId="3793BB5C">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（2）正确穿着佩戴个人防护用品，包括工作服、电工鞋、各类手套等。 </w:t>
      </w:r>
    </w:p>
    <w:p w14:paraId="1F97A60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（3）仪器、仪表、元件盒及其必备附属工具摆放整齐。 </w:t>
      </w:r>
    </w:p>
    <w:p w14:paraId="5065A12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（4）操作过程中应保持设备与工量具的清洁，保证工作场地整洁有序。</w:t>
      </w:r>
    </w:p>
    <w:p w14:paraId="4067C51D">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（5）正确及时处置操作中出现的废弃物。 </w:t>
      </w:r>
    </w:p>
    <w:p w14:paraId="6F142136">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模块三</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典型电子产品的设计（80分，考试</w:t>
      </w:r>
      <w:r>
        <w:rPr>
          <w:rFonts w:hint="eastAsia" w:ascii="宋体" w:hAnsi="宋体" w:eastAsia="宋体" w:cs="宋体"/>
          <w:b/>
          <w:bCs/>
          <w:color w:val="000000" w:themeColor="text1"/>
          <w:sz w:val="24"/>
          <w:szCs w:val="24"/>
          <w:lang w:eastAsia="zh-CN"/>
          <w14:textFill>
            <w14:solidFill>
              <w14:schemeClr w14:val="tx1"/>
            </w14:solidFill>
          </w14:textFill>
        </w:rPr>
        <w:t>内容</w:t>
      </w:r>
      <w:r>
        <w:rPr>
          <w:rFonts w:hint="eastAsia" w:ascii="宋体" w:hAnsi="宋体" w:eastAsia="宋体" w:cs="宋体"/>
          <w:b/>
          <w:bCs/>
          <w:color w:val="000000" w:themeColor="text1"/>
          <w:sz w:val="24"/>
          <w:szCs w:val="24"/>
          <w14:textFill>
            <w14:solidFill>
              <w14:schemeClr w14:val="tx1"/>
            </w14:solidFill>
          </w14:textFill>
        </w:rPr>
        <w:t>三选一）</w:t>
      </w:r>
    </w:p>
    <w:p w14:paraId="52A453DF">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考核内容</w:t>
      </w:r>
      <w:r>
        <w:rPr>
          <w:rFonts w:hint="eastAsia" w:ascii="宋体" w:hAnsi="宋体" w:eastAsia="宋体" w:cs="宋体"/>
          <w:b/>
          <w:bCs/>
          <w:color w:val="000000" w:themeColor="text1"/>
          <w:sz w:val="24"/>
          <w:szCs w:val="24"/>
          <w:lang w:eastAsia="zh-CN"/>
          <w14:textFill>
            <w14:solidFill>
              <w14:schemeClr w14:val="tx1"/>
            </w14:solidFill>
          </w14:textFill>
        </w:rPr>
        <w:t>一</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基于51单片机的步进电机正反转控制系统设计</w:t>
      </w:r>
    </w:p>
    <w:p w14:paraId="5D5E31B2">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1.知识与技能</w:t>
      </w:r>
    </w:p>
    <w:p w14:paraId="05481D38">
      <w:pPr>
        <w:spacing w:line="420" w:lineRule="exact"/>
        <w:ind w:firstLine="480"/>
        <w:rPr>
          <w:rFonts w:hint="eastAsia" w:ascii="宋体" w:hAnsi="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sz w:val="24"/>
          <w:szCs w:val="24"/>
        </w:rPr>
        <w:t>正确检测电机及元器件。</w:t>
      </w:r>
    </w:p>
    <w:p w14:paraId="7256DF3A">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（2）掌握单片机步进电机正反转控制电路功能、电路组成、工作原理。 </w:t>
      </w:r>
    </w:p>
    <w:p w14:paraId="2219E697">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（3）能正确选择并规范使用工具插接或焊接电路。</w:t>
      </w:r>
    </w:p>
    <w:p w14:paraId="24D98465">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sz w:val="24"/>
          <w:szCs w:val="24"/>
        </w:rPr>
        <w:t>使电动机实现正反转运行。</w:t>
      </w:r>
      <w:r>
        <w:rPr>
          <w:rFonts w:hint="eastAsia" w:ascii="宋体" w:hAnsi="宋体" w:eastAsia="宋体" w:cs="宋体"/>
          <w:color w:val="000000" w:themeColor="text1"/>
          <w:sz w:val="24"/>
          <w:szCs w:val="24"/>
          <w14:textFill>
            <w14:solidFill>
              <w14:schemeClr w14:val="tx1"/>
            </w14:solidFill>
          </w14:textFill>
        </w:rPr>
        <w:t xml:space="preserve"> </w:t>
      </w:r>
    </w:p>
    <w:p w14:paraId="19D9822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（5）能读懂在开发环境为Keil uvision4软件下C51程序设计（C语言版），会改正错误程序</w:t>
      </w:r>
      <w:bookmarkStart w:id="0" w:name="OLE_LINK1"/>
      <w:r>
        <w:rPr>
          <w:rFonts w:hint="eastAsia" w:ascii="宋体" w:hAnsi="宋体" w:eastAsia="宋体" w:cs="宋体"/>
          <w:color w:val="000000" w:themeColor="text1"/>
          <w:sz w:val="24"/>
          <w:szCs w:val="24"/>
          <w14:textFill>
            <w14:solidFill>
              <w14:schemeClr w14:val="tx1"/>
            </w14:solidFill>
          </w14:textFill>
        </w:rPr>
        <w:t>指令</w:t>
      </w:r>
      <w:bookmarkEnd w:id="0"/>
      <w:r>
        <w:rPr>
          <w:rFonts w:hint="eastAsia" w:ascii="宋体" w:hAnsi="宋体" w:eastAsia="宋体" w:cs="宋体"/>
          <w:color w:val="000000" w:themeColor="text1"/>
          <w:sz w:val="24"/>
          <w:szCs w:val="24"/>
          <w14:textFill>
            <w14:solidFill>
              <w14:schemeClr w14:val="tx1"/>
            </w14:solidFill>
          </w14:textFill>
        </w:rPr>
        <w:t>。</w:t>
      </w:r>
    </w:p>
    <w:p w14:paraId="6A0348F8">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2.设备与材料 </w:t>
      </w:r>
    </w:p>
    <w:p w14:paraId="6CD60D9D">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（1）单片机步进电机正反转控制电路套件或者用面包板插接（单片机89C51或者89C52最小系统、ULN2003APG驱动芯片、面包板、数码管、三极管、发光二极管、电阻、电容、晶振、步进电机、按键开关）。</w:t>
      </w:r>
    </w:p>
    <w:p w14:paraId="1B374C2C">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（2）万用表、电烙铁、电烙铁架、焊锡、松香、斜口钳、导线若干。 </w:t>
      </w:r>
    </w:p>
    <w:p w14:paraId="56A7658A">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3.操作规范要求 </w:t>
      </w:r>
    </w:p>
    <w:p w14:paraId="02F10568">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（1）遵守安全操作规范和文明生产要求，安全用电、注意防火、防止出现人身伤害及设备事故。 </w:t>
      </w:r>
    </w:p>
    <w:p w14:paraId="1303BB0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（2）正确穿着佩戴个人防护用品，包括工作服、工作鞋、各类手套等。 </w:t>
      </w:r>
    </w:p>
    <w:p w14:paraId="313B44C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（3）设备、零件、工量具、物品等摆放整齐。 </w:t>
      </w:r>
    </w:p>
    <w:p w14:paraId="03D9B810">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（4）操作过程中应保持设备与工量具的清洁，保证工作场地整洁有序。</w:t>
      </w:r>
    </w:p>
    <w:p w14:paraId="4761F23D">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（5）正确处置操作中出现的废弃物。 </w:t>
      </w:r>
    </w:p>
    <w:p w14:paraId="2AA283CD">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（6）规范且熟练使用工具和仪表。</w:t>
      </w:r>
    </w:p>
    <w:p w14:paraId="749167C4">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考核内容</w:t>
      </w:r>
      <w:r>
        <w:rPr>
          <w:rFonts w:hint="eastAsia" w:ascii="宋体" w:hAnsi="宋体" w:eastAsia="宋体" w:cs="宋体"/>
          <w:b/>
          <w:bCs/>
          <w:color w:val="000000" w:themeColor="text1"/>
          <w:sz w:val="24"/>
          <w:szCs w:val="24"/>
          <w:lang w:eastAsia="zh-CN"/>
          <w14:textFill>
            <w14:solidFill>
              <w14:schemeClr w14:val="tx1"/>
            </w14:solidFill>
          </w14:textFill>
        </w:rPr>
        <w:t>二</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基于51单片机的八路抢答器控制系统设计</w:t>
      </w:r>
    </w:p>
    <w:p w14:paraId="4EB8C2A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1.知识与技能</w:t>
      </w:r>
    </w:p>
    <w:p w14:paraId="1DAF1C4E">
      <w:pPr>
        <w:spacing w:line="420" w:lineRule="exact"/>
        <w:ind w:firstLine="480"/>
        <w:rPr>
          <w:rFonts w:hint="eastAsia" w:ascii="宋体" w:hAnsi="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sz w:val="24"/>
          <w:szCs w:val="24"/>
        </w:rPr>
        <w:t>正确检测电器元件。</w:t>
      </w:r>
    </w:p>
    <w:p w14:paraId="04C35F3A">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（2）掌握单片机八路抢答器电路功能、电路组成、工作原理。 </w:t>
      </w:r>
    </w:p>
    <w:p w14:paraId="07752E3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（3）能正确选择并规范使用工具插接或焊接电路。</w:t>
      </w:r>
    </w:p>
    <w:p w14:paraId="3119DAAD">
      <w:pPr>
        <w:spacing w:line="420" w:lineRule="exact"/>
        <w:ind w:firstLine="480"/>
        <w:rPr>
          <w:sz w:val="24"/>
          <w:szCs w:val="24"/>
        </w:rPr>
      </w:pPr>
      <w:r>
        <w:rPr>
          <w:rFonts w:hint="eastAsia" w:ascii="宋体" w:hAnsi="宋体" w:eastAsia="宋体" w:cs="宋体"/>
          <w:color w:val="000000" w:themeColor="text1"/>
          <w:sz w:val="24"/>
          <w:szCs w:val="24"/>
          <w14:textFill>
            <w14:solidFill>
              <w14:schemeClr w14:val="tx1"/>
            </w14:solidFill>
          </w14:textFill>
        </w:rPr>
        <w:t>（4）</w:t>
      </w:r>
      <w:r>
        <w:rPr>
          <w:rFonts w:hint="eastAsia"/>
          <w:sz w:val="24"/>
          <w:szCs w:val="24"/>
        </w:rPr>
        <w:t>使</w:t>
      </w:r>
      <w:r>
        <w:rPr>
          <w:rFonts w:hint="eastAsia" w:ascii="宋体" w:hAnsi="宋体" w:eastAsia="宋体" w:cs="宋体"/>
          <w:color w:val="000000" w:themeColor="text1"/>
          <w:sz w:val="24"/>
          <w:szCs w:val="24"/>
          <w14:textFill>
            <w14:solidFill>
              <w14:schemeClr w14:val="tx1"/>
            </w14:solidFill>
          </w14:textFill>
        </w:rPr>
        <w:t>抢答器</w:t>
      </w:r>
      <w:r>
        <w:rPr>
          <w:rFonts w:hint="eastAsia"/>
          <w:sz w:val="24"/>
          <w:szCs w:val="24"/>
        </w:rPr>
        <w:t>实现</w:t>
      </w:r>
      <w:r>
        <w:rPr>
          <w:rFonts w:hint="eastAsia" w:ascii="宋体" w:hAnsi="宋体" w:eastAsia="宋体" w:cs="宋体"/>
          <w:color w:val="000000" w:themeColor="text1"/>
          <w:sz w:val="24"/>
          <w:szCs w:val="24"/>
          <w14:textFill>
            <w14:solidFill>
              <w14:schemeClr w14:val="tx1"/>
            </w14:solidFill>
          </w14:textFill>
        </w:rPr>
        <w:t>抢答功能</w:t>
      </w:r>
      <w:r>
        <w:rPr>
          <w:rFonts w:hint="eastAsia"/>
          <w:sz w:val="24"/>
          <w:szCs w:val="24"/>
        </w:rPr>
        <w:t>。</w:t>
      </w:r>
    </w:p>
    <w:p w14:paraId="46F2A83F">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（5）能读懂在开发环境为Keil uvision4软件下C51程序设计（C语言版），会改正错误程序指令。</w:t>
      </w:r>
    </w:p>
    <w:p w14:paraId="66085CC0">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2.设备与材料 </w:t>
      </w:r>
    </w:p>
    <w:p w14:paraId="560DC49D">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（1）单片机八路抢答器电路套件或者用面包板插接（单片机89C51或者89C52最小系统、面包板、数码管、三极管、发光二极管、电阻、电容、晶振、按键开关）。</w:t>
      </w:r>
    </w:p>
    <w:p w14:paraId="5B12B6CA">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（2）万用表、电烙铁、电烙铁架、焊锡、松香、斜口钳、导线若干。 </w:t>
      </w:r>
    </w:p>
    <w:p w14:paraId="07CF67B4">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3.操作规范要求 </w:t>
      </w:r>
    </w:p>
    <w:p w14:paraId="3C15DD4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（1）遵守安全操作规范和文明生产要求，安全用电、注意防火、防止出现人身伤害及设备事故。 </w:t>
      </w:r>
    </w:p>
    <w:p w14:paraId="2DCDD08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（2）正确穿着佩戴个人防护用品，包括工作服、工作鞋、各类手套等。 </w:t>
      </w:r>
    </w:p>
    <w:p w14:paraId="3C51D13F">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（3）设备、零件、工量具、物品等摆放整齐。 </w:t>
      </w:r>
    </w:p>
    <w:p w14:paraId="217DA8B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（4）操作过程中应保持设备与工量具的清洁，保证工作场地整洁有序。</w:t>
      </w:r>
    </w:p>
    <w:p w14:paraId="1252A14E">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（5）正确处置操作中出现的废弃物。 </w:t>
      </w:r>
    </w:p>
    <w:p w14:paraId="465671EC">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（6）规范且熟练使用工具和仪表。</w:t>
      </w:r>
    </w:p>
    <w:p w14:paraId="6B148100">
      <w:pPr>
        <w:spacing w:line="420" w:lineRule="exact"/>
        <w:ind w:firstLine="482"/>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考核内容</w:t>
      </w:r>
      <w:r>
        <w:rPr>
          <w:rFonts w:hint="eastAsia" w:ascii="宋体" w:hAnsi="宋体" w:eastAsia="宋体" w:cs="宋体"/>
          <w:b/>
          <w:bCs/>
          <w:color w:val="000000" w:themeColor="text1"/>
          <w:sz w:val="24"/>
          <w:szCs w:val="24"/>
          <w:lang w:eastAsia="zh-CN"/>
          <w14:textFill>
            <w14:solidFill>
              <w14:schemeClr w14:val="tx1"/>
            </w14:solidFill>
          </w14:textFill>
        </w:rPr>
        <w:t>三</w:t>
      </w:r>
      <w:r>
        <w:rPr>
          <w:rFonts w:hint="eastAsia" w:ascii="宋体" w:hAnsi="宋体" w:eastAsia="宋体" w:cs="宋体"/>
          <w:b/>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基于51单片机的跑马灯控制系统设计</w:t>
      </w:r>
    </w:p>
    <w:p w14:paraId="353648E4">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1.知识与技能</w:t>
      </w:r>
    </w:p>
    <w:p w14:paraId="0A633235">
      <w:pPr>
        <w:spacing w:line="420" w:lineRule="exact"/>
        <w:ind w:firstLine="480"/>
        <w:rPr>
          <w:rFonts w:hint="eastAsia" w:ascii="宋体" w:hAnsi="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sz w:val="24"/>
          <w:szCs w:val="24"/>
        </w:rPr>
        <w:t>正确检测电器元件。</w:t>
      </w:r>
    </w:p>
    <w:p w14:paraId="42CD7D39">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（2）掌握单片机跑马灯控制电路的电路组成、工作原理。 </w:t>
      </w:r>
    </w:p>
    <w:p w14:paraId="057A4625">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（3）能正确选择并规范使用工具插接或焊接电路。</w:t>
      </w:r>
    </w:p>
    <w:p w14:paraId="184B36D5">
      <w:pPr>
        <w:spacing w:line="420" w:lineRule="exact"/>
        <w:ind w:firstLine="480"/>
        <w:rPr>
          <w:sz w:val="24"/>
          <w:szCs w:val="24"/>
        </w:rPr>
      </w:pPr>
      <w:r>
        <w:rPr>
          <w:rFonts w:hint="eastAsia" w:ascii="宋体" w:hAnsi="宋体" w:eastAsia="宋体" w:cs="宋体"/>
          <w:color w:val="000000" w:themeColor="text1"/>
          <w:sz w:val="24"/>
          <w:szCs w:val="24"/>
          <w14:textFill>
            <w14:solidFill>
              <w14:schemeClr w14:val="tx1"/>
            </w14:solidFill>
          </w14:textFill>
        </w:rPr>
        <w:t>（4）</w:t>
      </w:r>
      <w:r>
        <w:rPr>
          <w:rFonts w:hint="eastAsia"/>
          <w:sz w:val="24"/>
          <w:szCs w:val="24"/>
        </w:rPr>
        <w:t>使</w:t>
      </w:r>
      <w:r>
        <w:rPr>
          <w:rFonts w:hint="eastAsia" w:ascii="宋体" w:hAnsi="宋体" w:eastAsia="宋体" w:cs="宋体"/>
          <w:color w:val="000000" w:themeColor="text1"/>
          <w:sz w:val="24"/>
          <w:szCs w:val="24"/>
          <w14:textFill>
            <w14:solidFill>
              <w14:schemeClr w14:val="tx1"/>
            </w14:solidFill>
          </w14:textFill>
        </w:rPr>
        <w:t>跑马灯控制电路</w:t>
      </w:r>
      <w:r>
        <w:rPr>
          <w:rFonts w:hint="eastAsia"/>
          <w:sz w:val="24"/>
          <w:szCs w:val="24"/>
        </w:rPr>
        <w:t>实现功能。</w:t>
      </w:r>
    </w:p>
    <w:p w14:paraId="15D7DA1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（5）能读懂在开发环境为Keil uvision4软件下C51程序设计（C语言版），会改正错误程序指令。</w:t>
      </w:r>
    </w:p>
    <w:p w14:paraId="694B2324">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2.设备与材料 </w:t>
      </w:r>
    </w:p>
    <w:p w14:paraId="110D6073">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（1）单片机跑马灯控制电路套件或者用面包板插接（单片机89C51或者89C52最小系统、面包板、发光二极管、电阻、电容、晶振、按键开关）。</w:t>
      </w:r>
    </w:p>
    <w:p w14:paraId="5D0625D6">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（2）万用表、电烙铁、电烙铁架、焊锡、松香、斜口钳、导线若干。 </w:t>
      </w:r>
    </w:p>
    <w:p w14:paraId="1DAD19E8">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3.操作规范要求 </w:t>
      </w:r>
    </w:p>
    <w:p w14:paraId="14EB6617">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（1）遵守安全操作规范和文明生产要求，安全用电、注意防火、防止出现人身伤害及设备事故。 </w:t>
      </w:r>
    </w:p>
    <w:p w14:paraId="5777F9AA">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（2）正确穿着佩戴个人防护用品，包括工作服、工作鞋、各类手套等。 </w:t>
      </w:r>
    </w:p>
    <w:p w14:paraId="6FF54472">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（3）设备、零件、工量具、物品等摆放整齐。 </w:t>
      </w:r>
    </w:p>
    <w:p w14:paraId="13916BB2">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（4）操作过程中应保持设备与工量具的清洁，保证工作场地整洁有序。</w:t>
      </w:r>
    </w:p>
    <w:p w14:paraId="5DEF2B25">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（5）正确处置操作中出现的废弃物。 </w:t>
      </w:r>
    </w:p>
    <w:p w14:paraId="44693F4B">
      <w:pPr>
        <w:spacing w:line="42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（6）规范且熟练使用工具和仪表。</w:t>
      </w:r>
    </w:p>
    <w:p w14:paraId="193FC1A2">
      <w:pPr>
        <w:pStyle w:val="3"/>
        <w:spacing w:before="0" w:after="0" w:line="500" w:lineRule="exact"/>
        <w:rPr>
          <w:rFonts w:ascii="黑体" w:hAnsi="黑体" w:eastAsia="黑体" w:cs="黑体"/>
          <w:color w:val="000000" w:themeColor="text1"/>
          <w:sz w:val="24"/>
          <w:szCs w:val="24"/>
          <w14:textFill>
            <w14:solidFill>
              <w14:schemeClr w14:val="tx1"/>
            </w14:solidFill>
          </w14:textFill>
        </w:rPr>
      </w:pPr>
      <w:r>
        <w:rPr>
          <w:rFonts w:ascii="黑体" w:hAnsi="黑体" w:eastAsia="黑体" w:cs="黑体"/>
          <w:color w:val="000000" w:themeColor="text1"/>
          <w:sz w:val="24"/>
          <w:szCs w:val="24"/>
          <w14:textFill>
            <w14:solidFill>
              <w14:schemeClr w14:val="tx1"/>
            </w14:solidFill>
          </w14:textFill>
        </w:rPr>
        <w:t>四、考核项目及权重</w:t>
      </w:r>
    </w:p>
    <w:p w14:paraId="0440D26A">
      <w:pPr>
        <w:spacing w:line="500" w:lineRule="exact"/>
        <w:ind w:firstLine="48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结合考试范围给定2025年考核项目及权重，如表</w:t>
      </w:r>
      <w:r>
        <w:rPr>
          <w:rFonts w:hint="eastAsia"/>
          <w:color w:val="000000" w:themeColor="text1"/>
          <w:sz w:val="24"/>
          <w:szCs w:val="24"/>
          <w:lang w:val="en-US" w:eastAsia="zh-CN"/>
          <w14:textFill>
            <w14:solidFill>
              <w14:schemeClr w14:val="tx1"/>
            </w14:solidFill>
          </w14:textFill>
        </w:rPr>
        <w:t>1</w:t>
      </w:r>
      <w:r>
        <w:rPr>
          <w:rFonts w:hint="eastAsia"/>
          <w:color w:val="000000" w:themeColor="text1"/>
          <w:sz w:val="24"/>
          <w:szCs w:val="24"/>
          <w14:textFill>
            <w14:solidFill>
              <w14:schemeClr w14:val="tx1"/>
            </w14:solidFill>
          </w14:textFill>
        </w:rPr>
        <w:t>所示。</w:t>
      </w:r>
    </w:p>
    <w:p w14:paraId="2345CC5B">
      <w:pPr>
        <w:spacing w:line="500" w:lineRule="exact"/>
        <w:ind w:firstLine="480"/>
        <w:jc w:val="center"/>
        <w:rPr>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表</w:t>
      </w:r>
      <w:r>
        <w:rPr>
          <w:rFonts w:hint="eastAsia" w:ascii="黑体" w:hAnsi="黑体" w:eastAsia="黑体" w:cs="黑体"/>
          <w:color w:val="000000" w:themeColor="text1"/>
          <w:szCs w:val="32"/>
          <w:lang w:val="en-US" w:eastAsia="zh-CN"/>
          <w14:textFill>
            <w14:solidFill>
              <w14:schemeClr w14:val="tx1"/>
            </w14:solidFill>
          </w14:textFill>
        </w:rPr>
        <w:t xml:space="preserve">1 </w:t>
      </w:r>
      <w:r>
        <w:rPr>
          <w:rFonts w:hint="eastAsia" w:ascii="黑体" w:hAnsi="黑体" w:eastAsia="黑体" w:cs="黑体"/>
          <w:color w:val="000000" w:themeColor="text1"/>
          <w:szCs w:val="32"/>
          <w14:textFill>
            <w14:solidFill>
              <w14:schemeClr w14:val="tx1"/>
            </w14:solidFill>
          </w14:textFill>
        </w:rPr>
        <w:t xml:space="preserve"> 2025年考核项目及权重</w:t>
      </w:r>
    </w:p>
    <w:tbl>
      <w:tblPr>
        <w:tblStyle w:val="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866"/>
        <w:gridCol w:w="3589"/>
        <w:gridCol w:w="636"/>
        <w:gridCol w:w="580"/>
        <w:gridCol w:w="2829"/>
      </w:tblGrid>
      <w:tr w14:paraId="510A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205" w:type="dxa"/>
            <w:vAlign w:val="center"/>
          </w:tcPr>
          <w:p w14:paraId="56DB9250">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考核项目</w:t>
            </w:r>
          </w:p>
        </w:tc>
        <w:tc>
          <w:tcPr>
            <w:tcW w:w="866" w:type="dxa"/>
            <w:vAlign w:val="center"/>
          </w:tcPr>
          <w:p w14:paraId="22224D31">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考核时间</w:t>
            </w:r>
          </w:p>
        </w:tc>
        <w:tc>
          <w:tcPr>
            <w:tcW w:w="3589" w:type="dxa"/>
            <w:vAlign w:val="center"/>
          </w:tcPr>
          <w:p w14:paraId="0DF30FB5">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考核内容</w:t>
            </w:r>
          </w:p>
        </w:tc>
        <w:tc>
          <w:tcPr>
            <w:tcW w:w="1216" w:type="dxa"/>
            <w:gridSpan w:val="2"/>
            <w:vAlign w:val="center"/>
          </w:tcPr>
          <w:p w14:paraId="09B07337">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权重</w:t>
            </w:r>
          </w:p>
        </w:tc>
        <w:tc>
          <w:tcPr>
            <w:tcW w:w="2829" w:type="dxa"/>
            <w:vAlign w:val="center"/>
          </w:tcPr>
          <w:p w14:paraId="62602623">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器材设备</w:t>
            </w:r>
          </w:p>
        </w:tc>
      </w:tr>
      <w:tr w14:paraId="6956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9705" w:type="dxa"/>
            <w:gridSpan w:val="6"/>
            <w:vAlign w:val="center"/>
          </w:tcPr>
          <w:p w14:paraId="76D3C66A">
            <w:pPr>
              <w:spacing w:line="360" w:lineRule="exact"/>
              <w:ind w:firstLine="0" w:firstLineChars="0"/>
              <w:jc w:val="center"/>
              <w:rPr>
                <w:rFonts w:hint="eastAsia" w:ascii="黑体" w:hAnsi="黑体" w:cs="黑体"/>
                <w:color w:val="000000" w:themeColor="text1"/>
                <w:sz w:val="21"/>
                <w:szCs w:val="21"/>
                <w14:textFill>
                  <w14:solidFill>
                    <w14:schemeClr w14:val="tx1"/>
                  </w14:solidFill>
                </w14:textFill>
              </w:rPr>
            </w:pPr>
            <w:r>
              <w:rPr>
                <w:rFonts w:hint="eastAsia" w:ascii="宋体" w:hAnsi="宋体"/>
                <w:b/>
                <w:bCs/>
                <w:color w:val="000000" w:themeColor="text1"/>
                <w14:textFill>
                  <w14:solidFill>
                    <w14:schemeClr w14:val="tx1"/>
                  </w14:solidFill>
                </w14:textFill>
              </w:rPr>
              <w:t>模块一</w:t>
            </w:r>
          </w:p>
        </w:tc>
      </w:tr>
      <w:tr w14:paraId="321B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205" w:type="dxa"/>
            <w:vMerge w:val="restart"/>
            <w:vAlign w:val="center"/>
          </w:tcPr>
          <w:p w14:paraId="6D4EBD1E">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常用元器件识别与测试</w:t>
            </w:r>
          </w:p>
        </w:tc>
        <w:tc>
          <w:tcPr>
            <w:tcW w:w="866" w:type="dxa"/>
            <w:vMerge w:val="restart"/>
            <w:vAlign w:val="center"/>
          </w:tcPr>
          <w:p w14:paraId="74203103">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20min</w:t>
            </w:r>
          </w:p>
        </w:tc>
        <w:tc>
          <w:tcPr>
            <w:tcW w:w="3589" w:type="dxa"/>
            <w:vAlign w:val="center"/>
          </w:tcPr>
          <w:p w14:paraId="19965275">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读色环标识、测电阻阻值</w:t>
            </w:r>
          </w:p>
        </w:tc>
        <w:tc>
          <w:tcPr>
            <w:tcW w:w="636" w:type="dxa"/>
            <w:vAlign w:val="center"/>
          </w:tcPr>
          <w:p w14:paraId="4DED9F71">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restart"/>
            <w:vAlign w:val="center"/>
          </w:tcPr>
          <w:p w14:paraId="2F50C778">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60</w:t>
            </w:r>
          </w:p>
        </w:tc>
        <w:tc>
          <w:tcPr>
            <w:tcW w:w="2829" w:type="dxa"/>
            <w:vMerge w:val="restart"/>
            <w:vAlign w:val="center"/>
          </w:tcPr>
          <w:p w14:paraId="66A32ABD">
            <w:pPr>
              <w:numPr>
                <w:ilvl w:val="0"/>
                <w:numId w:val="1"/>
              </w:num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各工位常用不同类型二极管、三极管、电容、色环电阻、集成逻辑门各2—3只。</w:t>
            </w:r>
          </w:p>
          <w:p w14:paraId="666AD3B8">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2. 1个小塑料自封元件袋，1个小号元器件收纳塑料盒。</w:t>
            </w:r>
          </w:p>
          <w:p w14:paraId="5E308299">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万用表1块，手持式简易放大镜1个。</w:t>
            </w:r>
          </w:p>
        </w:tc>
      </w:tr>
      <w:tr w14:paraId="33D2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05" w:type="dxa"/>
            <w:vMerge w:val="continue"/>
            <w:vAlign w:val="center"/>
          </w:tcPr>
          <w:p w14:paraId="287C27E5">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75704B9E">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77A29588">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读电容标识并按要求进行分类或判断好坏</w:t>
            </w:r>
          </w:p>
        </w:tc>
        <w:tc>
          <w:tcPr>
            <w:tcW w:w="636" w:type="dxa"/>
            <w:vAlign w:val="center"/>
          </w:tcPr>
          <w:p w14:paraId="4E0CB62D">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29F2566D">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0F3230B0">
            <w:pPr>
              <w:spacing w:line="360" w:lineRule="exact"/>
              <w:ind w:firstLine="0" w:firstLineChars="0"/>
              <w:jc w:val="center"/>
            </w:pPr>
          </w:p>
        </w:tc>
      </w:tr>
      <w:tr w14:paraId="35D38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05" w:type="dxa"/>
            <w:vMerge w:val="continue"/>
            <w:vAlign w:val="center"/>
          </w:tcPr>
          <w:p w14:paraId="1D667ACE">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54060942">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29D32473">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读二极管型号并判断功能类型或材料类型、绘制简图</w:t>
            </w:r>
          </w:p>
        </w:tc>
        <w:tc>
          <w:tcPr>
            <w:tcW w:w="636" w:type="dxa"/>
            <w:vAlign w:val="center"/>
          </w:tcPr>
          <w:p w14:paraId="356DF4E0">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27E7EC26">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773E4804">
            <w:pPr>
              <w:spacing w:line="360" w:lineRule="exact"/>
              <w:ind w:firstLine="0" w:firstLineChars="0"/>
              <w:jc w:val="center"/>
            </w:pPr>
          </w:p>
        </w:tc>
      </w:tr>
      <w:tr w14:paraId="2936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05" w:type="dxa"/>
            <w:vMerge w:val="continue"/>
            <w:vAlign w:val="center"/>
          </w:tcPr>
          <w:p w14:paraId="6081284E">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1D0E0714">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022DBF4A">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读三极管型号、判别三极管管脚、分辨导电类型、绘制简图。</w:t>
            </w:r>
          </w:p>
        </w:tc>
        <w:tc>
          <w:tcPr>
            <w:tcW w:w="636" w:type="dxa"/>
            <w:vAlign w:val="center"/>
          </w:tcPr>
          <w:p w14:paraId="5238845C">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1776CD67">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4E2BBACA">
            <w:pPr>
              <w:spacing w:line="360" w:lineRule="exact"/>
              <w:ind w:firstLine="0" w:firstLineChars="0"/>
              <w:jc w:val="center"/>
            </w:pPr>
          </w:p>
        </w:tc>
      </w:tr>
      <w:tr w14:paraId="1789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05" w:type="dxa"/>
            <w:vMerge w:val="continue"/>
            <w:vAlign w:val="center"/>
          </w:tcPr>
          <w:p w14:paraId="245526D3">
            <w:pPr>
              <w:spacing w:line="360" w:lineRule="exact"/>
              <w:ind w:firstLine="0" w:firstLineChars="0"/>
              <w:jc w:val="center"/>
            </w:pPr>
          </w:p>
        </w:tc>
        <w:tc>
          <w:tcPr>
            <w:tcW w:w="866" w:type="dxa"/>
            <w:vMerge w:val="continue"/>
            <w:vAlign w:val="center"/>
          </w:tcPr>
          <w:p w14:paraId="7D52B72E">
            <w:pPr>
              <w:spacing w:line="360" w:lineRule="exact"/>
              <w:ind w:firstLine="0" w:firstLineChars="0"/>
              <w:jc w:val="center"/>
            </w:pPr>
          </w:p>
        </w:tc>
        <w:tc>
          <w:tcPr>
            <w:tcW w:w="3589" w:type="dxa"/>
            <w:vAlign w:val="center"/>
          </w:tcPr>
          <w:p w14:paraId="30341C95">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常见集成逻辑电路识别（TTL与CMOS），辨识元件、器件。</w:t>
            </w:r>
          </w:p>
        </w:tc>
        <w:tc>
          <w:tcPr>
            <w:tcW w:w="636" w:type="dxa"/>
            <w:vAlign w:val="center"/>
          </w:tcPr>
          <w:p w14:paraId="33B0EEB7">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798DE6BE">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p>
        </w:tc>
        <w:tc>
          <w:tcPr>
            <w:tcW w:w="2829" w:type="dxa"/>
            <w:vMerge w:val="continue"/>
            <w:vAlign w:val="center"/>
          </w:tcPr>
          <w:p w14:paraId="32F8A8CC">
            <w:pPr>
              <w:spacing w:line="360" w:lineRule="exact"/>
              <w:ind w:firstLine="0" w:firstLineChars="0"/>
              <w:jc w:val="center"/>
              <w:rPr>
                <w:rFonts w:hint="eastAsia" w:ascii="仿宋" w:hAnsi="仿宋" w:eastAsia="仿宋" w:cs="仿宋"/>
                <w:sz w:val="21"/>
                <w:szCs w:val="21"/>
              </w:rPr>
            </w:pPr>
          </w:p>
        </w:tc>
      </w:tr>
      <w:tr w14:paraId="03C03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05" w:type="dxa"/>
            <w:gridSpan w:val="6"/>
            <w:vAlign w:val="center"/>
          </w:tcPr>
          <w:p w14:paraId="4D7DF27D">
            <w:pPr>
              <w:spacing w:line="300" w:lineRule="exact"/>
              <w:ind w:firstLine="0" w:firstLineChars="0"/>
              <w:jc w:val="center"/>
            </w:pPr>
            <w:r>
              <w:rPr>
                <w:rFonts w:hint="eastAsia" w:ascii="宋体" w:hAnsi="宋体"/>
                <w:b/>
                <w:bCs/>
                <w:color w:val="000000" w:themeColor="text1"/>
                <w14:textFill>
                  <w14:solidFill>
                    <w14:schemeClr w14:val="tx1"/>
                  </w14:solidFill>
                </w14:textFill>
              </w:rPr>
              <w:t>模块二</w:t>
            </w:r>
          </w:p>
        </w:tc>
      </w:tr>
      <w:tr w14:paraId="0498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05" w:type="dxa"/>
            <w:vMerge w:val="restart"/>
            <w:vAlign w:val="center"/>
          </w:tcPr>
          <w:p w14:paraId="428DFC77">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波形测试与参数计算</w:t>
            </w:r>
          </w:p>
        </w:tc>
        <w:tc>
          <w:tcPr>
            <w:tcW w:w="866" w:type="dxa"/>
            <w:vMerge w:val="restart"/>
            <w:vAlign w:val="center"/>
          </w:tcPr>
          <w:p w14:paraId="0A222DC1">
            <w:pPr>
              <w:spacing w:line="240" w:lineRule="exact"/>
              <w:ind w:firstLine="0" w:firstLineChars="0"/>
              <w:jc w:val="center"/>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30min</w:t>
            </w:r>
          </w:p>
        </w:tc>
        <w:tc>
          <w:tcPr>
            <w:tcW w:w="3589" w:type="dxa"/>
            <w:vAlign w:val="center"/>
          </w:tcPr>
          <w:p w14:paraId="1EA17857">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搭接与安装指定电路。（常见模拟电路、数字电路自选一个）</w:t>
            </w:r>
          </w:p>
        </w:tc>
        <w:tc>
          <w:tcPr>
            <w:tcW w:w="636" w:type="dxa"/>
            <w:vAlign w:val="center"/>
          </w:tcPr>
          <w:p w14:paraId="281A6E71">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w:t>
            </w:r>
          </w:p>
        </w:tc>
        <w:tc>
          <w:tcPr>
            <w:tcW w:w="580" w:type="dxa"/>
            <w:vMerge w:val="restart"/>
            <w:vAlign w:val="center"/>
          </w:tcPr>
          <w:p w14:paraId="1762BAFD">
            <w:pPr>
              <w:spacing w:line="360" w:lineRule="exact"/>
              <w:ind w:firstLine="0" w:firstLineChars="0"/>
              <w:jc w:val="center"/>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60</w:t>
            </w:r>
          </w:p>
        </w:tc>
        <w:tc>
          <w:tcPr>
            <w:tcW w:w="2829" w:type="dxa"/>
            <w:vMerge w:val="restart"/>
            <w:vAlign w:val="center"/>
          </w:tcPr>
          <w:p w14:paraId="7A12ECB3">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1.各工位万用表（数字表或模拟表）1块、常用示波器（模拟或数字）1台。</w:t>
            </w:r>
          </w:p>
          <w:p w14:paraId="4C7D0DF7">
            <w:pPr>
              <w:spacing w:line="300" w:lineRule="exact"/>
              <w:ind w:firstLine="0" w:firstLineChars="0"/>
            </w:pPr>
            <w:r>
              <w:rPr>
                <w:rFonts w:hint="eastAsia" w:ascii="仿宋" w:hAnsi="仿宋" w:eastAsia="仿宋" w:cs="仿宋"/>
                <w:sz w:val="21"/>
                <w:szCs w:val="21"/>
              </w:rPr>
              <w:t>2.MB-102面包板或PCB单面定制板1块、杜邦线若干。</w:t>
            </w:r>
          </w:p>
        </w:tc>
      </w:tr>
      <w:tr w14:paraId="3829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205" w:type="dxa"/>
            <w:vMerge w:val="continue"/>
            <w:vAlign w:val="center"/>
          </w:tcPr>
          <w:p w14:paraId="358156E4">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55B4061F">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08046DF5">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连接示波器并调出规范波形。</w:t>
            </w:r>
          </w:p>
        </w:tc>
        <w:tc>
          <w:tcPr>
            <w:tcW w:w="636" w:type="dxa"/>
            <w:vAlign w:val="center"/>
          </w:tcPr>
          <w:p w14:paraId="02FF624B">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15</w:t>
            </w:r>
          </w:p>
        </w:tc>
        <w:tc>
          <w:tcPr>
            <w:tcW w:w="580" w:type="dxa"/>
            <w:vMerge w:val="continue"/>
            <w:vAlign w:val="center"/>
          </w:tcPr>
          <w:p w14:paraId="32A1FBCA">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15386073">
            <w:pPr>
              <w:spacing w:line="360" w:lineRule="exact"/>
              <w:ind w:firstLine="0" w:firstLineChars="0"/>
              <w:jc w:val="center"/>
              <w:rPr>
                <w:color w:val="000000" w:themeColor="text1"/>
                <w14:textFill>
                  <w14:solidFill>
                    <w14:schemeClr w14:val="tx1"/>
                  </w14:solidFill>
                </w14:textFill>
              </w:rPr>
            </w:pPr>
          </w:p>
        </w:tc>
      </w:tr>
      <w:tr w14:paraId="2E0CE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67ED9">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0B17D665">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756DF03D">
            <w:pPr>
              <w:spacing w:line="300" w:lineRule="exact"/>
              <w:ind w:firstLine="0" w:firstLineChars="0"/>
              <w:jc w:val="left"/>
              <w:rPr>
                <w:rFonts w:eastAsia="仿宋"/>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读写计算（峰值电压、频率、周期、有效值等）要求的参数。</w:t>
            </w:r>
          </w:p>
        </w:tc>
        <w:tc>
          <w:tcPr>
            <w:tcW w:w="636" w:type="dxa"/>
            <w:vAlign w:val="center"/>
          </w:tcPr>
          <w:p w14:paraId="36B069BC">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580" w:type="dxa"/>
            <w:vMerge w:val="continue"/>
            <w:vAlign w:val="center"/>
          </w:tcPr>
          <w:p w14:paraId="36BB31F9">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7EE7F98A">
            <w:pPr>
              <w:spacing w:line="360" w:lineRule="exact"/>
              <w:ind w:firstLine="0" w:firstLineChars="0"/>
              <w:jc w:val="center"/>
              <w:rPr>
                <w:color w:val="000000" w:themeColor="text1"/>
                <w14:textFill>
                  <w14:solidFill>
                    <w14:schemeClr w14:val="tx1"/>
                  </w14:solidFill>
                </w14:textFill>
              </w:rPr>
            </w:pPr>
          </w:p>
        </w:tc>
      </w:tr>
      <w:tr w14:paraId="45F1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205" w:type="dxa"/>
            <w:vMerge w:val="continue"/>
            <w:vAlign w:val="center"/>
          </w:tcPr>
          <w:p w14:paraId="03BB9632">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35303A24">
            <w:pPr>
              <w:spacing w:line="360" w:lineRule="exact"/>
              <w:ind w:firstLine="0" w:firstLineChars="0"/>
              <w:jc w:val="center"/>
              <w:rPr>
                <w:color w:val="000000" w:themeColor="text1"/>
                <w14:textFill>
                  <w14:solidFill>
                    <w14:schemeClr w14:val="tx1"/>
                  </w14:solidFill>
                </w14:textFill>
              </w:rPr>
            </w:pPr>
          </w:p>
        </w:tc>
        <w:tc>
          <w:tcPr>
            <w:tcW w:w="3589" w:type="dxa"/>
            <w:tcBorders>
              <w:bottom w:val="single" w:color="auto" w:sz="4" w:space="0"/>
            </w:tcBorders>
            <w:vAlign w:val="center"/>
          </w:tcPr>
          <w:p w14:paraId="00E1DA2F">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绘制波形图。</w:t>
            </w:r>
          </w:p>
        </w:tc>
        <w:tc>
          <w:tcPr>
            <w:tcW w:w="636" w:type="dxa"/>
            <w:tcBorders>
              <w:bottom w:val="single" w:color="auto" w:sz="4" w:space="0"/>
            </w:tcBorders>
            <w:vAlign w:val="center"/>
          </w:tcPr>
          <w:p w14:paraId="4BEF9FDB">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10</w:t>
            </w:r>
          </w:p>
        </w:tc>
        <w:tc>
          <w:tcPr>
            <w:tcW w:w="580" w:type="dxa"/>
            <w:vMerge w:val="continue"/>
            <w:vAlign w:val="center"/>
          </w:tcPr>
          <w:p w14:paraId="22E65AB3">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268A937F">
            <w:pPr>
              <w:spacing w:line="360" w:lineRule="exact"/>
              <w:ind w:firstLine="0" w:firstLineChars="0"/>
              <w:jc w:val="center"/>
              <w:rPr>
                <w:color w:val="000000" w:themeColor="text1"/>
                <w14:textFill>
                  <w14:solidFill>
                    <w14:schemeClr w14:val="tx1"/>
                  </w14:solidFill>
                </w14:textFill>
              </w:rPr>
            </w:pPr>
          </w:p>
        </w:tc>
      </w:tr>
      <w:tr w14:paraId="0064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205" w:type="dxa"/>
            <w:vMerge w:val="continue"/>
            <w:tcBorders>
              <w:bottom w:val="single" w:color="auto" w:sz="4" w:space="0"/>
            </w:tcBorders>
            <w:vAlign w:val="center"/>
          </w:tcPr>
          <w:p w14:paraId="493AA2EB">
            <w:pPr>
              <w:spacing w:line="360" w:lineRule="exact"/>
              <w:ind w:firstLine="0" w:firstLineChars="0"/>
              <w:jc w:val="center"/>
              <w:rPr>
                <w:color w:val="000000" w:themeColor="text1"/>
                <w14:textFill>
                  <w14:solidFill>
                    <w14:schemeClr w14:val="tx1"/>
                  </w14:solidFill>
                </w14:textFill>
              </w:rPr>
            </w:pPr>
          </w:p>
        </w:tc>
        <w:tc>
          <w:tcPr>
            <w:tcW w:w="866" w:type="dxa"/>
            <w:vMerge w:val="continue"/>
            <w:tcBorders>
              <w:bottom w:val="single" w:color="auto" w:sz="4" w:space="0"/>
            </w:tcBorders>
            <w:vAlign w:val="center"/>
          </w:tcPr>
          <w:p w14:paraId="2C2CF4A3">
            <w:pPr>
              <w:spacing w:line="360" w:lineRule="exact"/>
              <w:ind w:firstLine="0" w:firstLineChars="0"/>
              <w:jc w:val="center"/>
              <w:rPr>
                <w:color w:val="000000" w:themeColor="text1"/>
                <w14:textFill>
                  <w14:solidFill>
                    <w14:schemeClr w14:val="tx1"/>
                  </w14:solidFill>
                </w14:textFill>
              </w:rPr>
            </w:pPr>
          </w:p>
        </w:tc>
        <w:tc>
          <w:tcPr>
            <w:tcW w:w="3589" w:type="dxa"/>
            <w:tcBorders>
              <w:bottom w:val="single" w:color="auto" w:sz="4" w:space="0"/>
            </w:tcBorders>
            <w:vAlign w:val="center"/>
          </w:tcPr>
          <w:p w14:paraId="182A86BF">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用万用表测试指定测试点数据</w:t>
            </w:r>
          </w:p>
        </w:tc>
        <w:tc>
          <w:tcPr>
            <w:tcW w:w="636" w:type="dxa"/>
            <w:tcBorders>
              <w:bottom w:val="single" w:color="auto" w:sz="4" w:space="0"/>
            </w:tcBorders>
            <w:vAlign w:val="center"/>
          </w:tcPr>
          <w:p w14:paraId="3CD23449">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w:t>
            </w:r>
          </w:p>
        </w:tc>
        <w:tc>
          <w:tcPr>
            <w:tcW w:w="580" w:type="dxa"/>
            <w:vMerge w:val="continue"/>
            <w:tcBorders>
              <w:bottom w:val="single" w:color="auto" w:sz="4" w:space="0"/>
            </w:tcBorders>
            <w:vAlign w:val="center"/>
          </w:tcPr>
          <w:p w14:paraId="0FFE8161">
            <w:pPr>
              <w:spacing w:line="360" w:lineRule="exact"/>
              <w:ind w:firstLine="0" w:firstLineChars="0"/>
              <w:jc w:val="center"/>
              <w:rPr>
                <w:color w:val="000000" w:themeColor="text1"/>
                <w14:textFill>
                  <w14:solidFill>
                    <w14:schemeClr w14:val="tx1"/>
                  </w14:solidFill>
                </w14:textFill>
              </w:rPr>
            </w:pPr>
          </w:p>
        </w:tc>
        <w:tc>
          <w:tcPr>
            <w:tcW w:w="2829" w:type="dxa"/>
            <w:vMerge w:val="continue"/>
            <w:tcBorders>
              <w:bottom w:val="single" w:color="auto" w:sz="4" w:space="0"/>
            </w:tcBorders>
            <w:vAlign w:val="center"/>
          </w:tcPr>
          <w:p w14:paraId="2383419F">
            <w:pPr>
              <w:spacing w:line="360" w:lineRule="exact"/>
              <w:ind w:firstLine="0" w:firstLineChars="0"/>
              <w:jc w:val="center"/>
              <w:rPr>
                <w:color w:val="000000" w:themeColor="text1"/>
                <w14:textFill>
                  <w14:solidFill>
                    <w14:schemeClr w14:val="tx1"/>
                  </w14:solidFill>
                </w14:textFill>
              </w:rPr>
            </w:pPr>
          </w:p>
        </w:tc>
      </w:tr>
      <w:tr w14:paraId="535D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705" w:type="dxa"/>
            <w:gridSpan w:val="6"/>
            <w:tcBorders>
              <w:top w:val="single" w:color="auto" w:sz="4" w:space="0"/>
              <w:left w:val="single" w:color="auto" w:sz="4" w:space="0"/>
              <w:bottom w:val="single" w:color="auto" w:sz="4" w:space="0"/>
              <w:right w:val="single" w:color="auto" w:sz="4" w:space="0"/>
            </w:tcBorders>
          </w:tcPr>
          <w:p w14:paraId="09791EF4">
            <w:pPr>
              <w:spacing w:line="360" w:lineRule="exact"/>
              <w:ind w:firstLine="0" w:firstLineChars="0"/>
              <w:jc w:val="center"/>
              <w:rPr>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模块三（三选一）</w:t>
            </w:r>
          </w:p>
        </w:tc>
      </w:tr>
      <w:tr w14:paraId="47E92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tcBorders>
              <w:top w:val="single" w:color="auto" w:sz="4" w:space="0"/>
            </w:tcBorders>
            <w:vAlign w:val="center"/>
          </w:tcPr>
          <w:p w14:paraId="249DA734">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考核项目</w:t>
            </w:r>
          </w:p>
        </w:tc>
        <w:tc>
          <w:tcPr>
            <w:tcW w:w="866" w:type="dxa"/>
            <w:tcBorders>
              <w:top w:val="single" w:color="auto" w:sz="4" w:space="0"/>
            </w:tcBorders>
            <w:vAlign w:val="center"/>
          </w:tcPr>
          <w:p w14:paraId="0F3B7DD2">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考核时间</w:t>
            </w:r>
          </w:p>
        </w:tc>
        <w:tc>
          <w:tcPr>
            <w:tcW w:w="3589" w:type="dxa"/>
            <w:tcBorders>
              <w:top w:val="single" w:color="auto" w:sz="4" w:space="0"/>
            </w:tcBorders>
            <w:vAlign w:val="center"/>
          </w:tcPr>
          <w:p w14:paraId="071F374A">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考核内容</w:t>
            </w:r>
          </w:p>
        </w:tc>
        <w:tc>
          <w:tcPr>
            <w:tcW w:w="1216" w:type="dxa"/>
            <w:gridSpan w:val="2"/>
            <w:tcBorders>
              <w:top w:val="single" w:color="auto" w:sz="4" w:space="0"/>
            </w:tcBorders>
            <w:vAlign w:val="center"/>
          </w:tcPr>
          <w:p w14:paraId="708B7069">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权重</w:t>
            </w:r>
          </w:p>
        </w:tc>
        <w:tc>
          <w:tcPr>
            <w:tcW w:w="2829" w:type="dxa"/>
            <w:tcBorders>
              <w:top w:val="single" w:color="auto" w:sz="4" w:space="0"/>
            </w:tcBorders>
            <w:vAlign w:val="center"/>
          </w:tcPr>
          <w:p w14:paraId="30481F50">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器材设备</w:t>
            </w:r>
          </w:p>
        </w:tc>
      </w:tr>
      <w:tr w14:paraId="0DAE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05" w:type="dxa"/>
            <w:vMerge w:val="restart"/>
            <w:vAlign w:val="center"/>
          </w:tcPr>
          <w:p w14:paraId="5C7332B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单片机步进电机马达正反转控制电路</w:t>
            </w:r>
          </w:p>
        </w:tc>
        <w:tc>
          <w:tcPr>
            <w:tcW w:w="866" w:type="dxa"/>
            <w:vMerge w:val="restart"/>
            <w:vAlign w:val="center"/>
          </w:tcPr>
          <w:p w14:paraId="1A2347AE">
            <w:pPr>
              <w:spacing w:line="360" w:lineRule="exact"/>
              <w:ind w:firstLine="0" w:firstLineChars="0"/>
              <w:jc w:val="center"/>
              <w:rPr>
                <w:rFonts w:hint="eastAsia" w:ascii="仿宋" w:hAnsi="仿宋" w:eastAsia="仿宋" w:cs="仿宋"/>
                <w:sz w:val="21"/>
                <w:szCs w:val="21"/>
              </w:rPr>
            </w:pPr>
            <w:bookmarkStart w:id="1" w:name="OLE_LINK2"/>
            <w:r>
              <w:rPr>
                <w:rFonts w:hint="eastAsia" w:ascii="仿宋" w:hAnsi="仿宋" w:eastAsia="仿宋" w:cs="仿宋"/>
                <w:color w:val="000000" w:themeColor="text1"/>
                <w:sz w:val="21"/>
                <w:szCs w:val="21"/>
                <w14:textFill>
                  <w14:solidFill>
                    <w14:schemeClr w14:val="tx1"/>
                  </w14:solidFill>
                </w14:textFill>
              </w:rPr>
              <w:t>60min</w:t>
            </w:r>
            <w:bookmarkEnd w:id="1"/>
          </w:p>
        </w:tc>
        <w:tc>
          <w:tcPr>
            <w:tcW w:w="3589" w:type="dxa"/>
            <w:vAlign w:val="center"/>
          </w:tcPr>
          <w:p w14:paraId="27BFF300">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正确检测电机及元器件</w:t>
            </w:r>
          </w:p>
        </w:tc>
        <w:tc>
          <w:tcPr>
            <w:tcW w:w="636" w:type="dxa"/>
            <w:vAlign w:val="center"/>
          </w:tcPr>
          <w:p w14:paraId="656E27A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727139F6">
            <w:pPr>
              <w:spacing w:line="360" w:lineRule="exact"/>
              <w:ind w:firstLine="0" w:firstLineChars="0"/>
              <w:jc w:val="center"/>
              <w:rPr>
                <w:rFonts w:hint="eastAsia" w:ascii="仿宋" w:hAnsi="仿宋" w:eastAsia="仿宋" w:cs="仿宋"/>
                <w:sz w:val="21"/>
                <w:szCs w:val="21"/>
              </w:rPr>
            </w:pPr>
          </w:p>
          <w:p w14:paraId="5DF8C15A">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030218DC">
            <w:pPr>
              <w:ind w:firstLine="0" w:firstLineChars="0"/>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步进电机马达正反转控制电路套件或者用面包板插接（单片机89C51或者89C52最小系统、ULN2003APG驱动芯片、面包板、数码管、三极管、发光二极管、电阻、电容、晶振、步进电机、按键开关）。</w:t>
            </w:r>
          </w:p>
          <w:p w14:paraId="6AA48851">
            <w:pPr>
              <w:spacing w:line="360" w:lineRule="exact"/>
              <w:ind w:firstLine="0" w:firstLineChars="0"/>
              <w:jc w:val="left"/>
              <w:rPr>
                <w:rFonts w:hint="eastAsia" w:ascii="仿宋" w:hAnsi="仿宋" w:eastAsia="仿宋" w:cs="仿宋"/>
                <w:sz w:val="21"/>
                <w:szCs w:val="21"/>
              </w:rPr>
            </w:pPr>
          </w:p>
        </w:tc>
      </w:tr>
      <w:tr w14:paraId="05A8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320ACD42">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59977C14">
            <w:pPr>
              <w:spacing w:line="360" w:lineRule="exact"/>
              <w:ind w:firstLine="0" w:firstLineChars="0"/>
              <w:jc w:val="center"/>
              <w:rPr>
                <w:rFonts w:hint="eastAsia" w:ascii="仿宋" w:hAnsi="仿宋" w:eastAsia="仿宋" w:cs="仿宋"/>
                <w:sz w:val="21"/>
                <w:szCs w:val="21"/>
              </w:rPr>
            </w:pPr>
          </w:p>
        </w:tc>
        <w:tc>
          <w:tcPr>
            <w:tcW w:w="3589" w:type="dxa"/>
            <w:vAlign w:val="center"/>
          </w:tcPr>
          <w:p w14:paraId="02A7CAA4">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5F98596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26CA2706">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1F1481CD">
            <w:pPr>
              <w:spacing w:line="360" w:lineRule="exact"/>
              <w:ind w:firstLine="0" w:firstLineChars="0"/>
              <w:jc w:val="center"/>
              <w:rPr>
                <w:rFonts w:hint="eastAsia" w:ascii="仿宋" w:hAnsi="仿宋" w:eastAsia="仿宋" w:cs="仿宋"/>
                <w:sz w:val="21"/>
                <w:szCs w:val="21"/>
              </w:rPr>
            </w:pPr>
          </w:p>
        </w:tc>
      </w:tr>
      <w:tr w14:paraId="0F5B4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6DE0573D">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3B8F6453">
            <w:pPr>
              <w:spacing w:line="360" w:lineRule="exact"/>
              <w:ind w:firstLine="0" w:firstLineChars="0"/>
              <w:jc w:val="center"/>
              <w:rPr>
                <w:rFonts w:hint="eastAsia" w:ascii="仿宋" w:hAnsi="仿宋" w:eastAsia="仿宋" w:cs="仿宋"/>
                <w:sz w:val="21"/>
                <w:szCs w:val="21"/>
              </w:rPr>
            </w:pPr>
          </w:p>
        </w:tc>
        <w:tc>
          <w:tcPr>
            <w:tcW w:w="3589" w:type="dxa"/>
            <w:vAlign w:val="center"/>
          </w:tcPr>
          <w:p w14:paraId="371CAD28">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6AE9CDDC">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10BD6709">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24888AC8">
            <w:pPr>
              <w:spacing w:line="360" w:lineRule="exact"/>
              <w:ind w:firstLine="0" w:firstLineChars="0"/>
              <w:jc w:val="center"/>
              <w:rPr>
                <w:rFonts w:hint="eastAsia" w:ascii="仿宋" w:hAnsi="仿宋" w:eastAsia="仿宋" w:cs="仿宋"/>
                <w:sz w:val="21"/>
                <w:szCs w:val="21"/>
              </w:rPr>
            </w:pPr>
          </w:p>
        </w:tc>
      </w:tr>
      <w:tr w14:paraId="635D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8685407">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765BF742">
            <w:pPr>
              <w:spacing w:line="360" w:lineRule="exact"/>
              <w:ind w:firstLine="0" w:firstLineChars="0"/>
              <w:jc w:val="center"/>
              <w:rPr>
                <w:rFonts w:hint="eastAsia" w:ascii="仿宋" w:hAnsi="仿宋" w:eastAsia="仿宋" w:cs="仿宋"/>
                <w:sz w:val="21"/>
                <w:szCs w:val="21"/>
              </w:rPr>
            </w:pPr>
          </w:p>
        </w:tc>
        <w:tc>
          <w:tcPr>
            <w:tcW w:w="3589" w:type="dxa"/>
            <w:vAlign w:val="center"/>
          </w:tcPr>
          <w:p w14:paraId="69999169">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525A6670">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277DDB93">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0C404A7">
            <w:pPr>
              <w:spacing w:line="360" w:lineRule="exact"/>
              <w:ind w:firstLine="0" w:firstLineChars="0"/>
              <w:jc w:val="center"/>
              <w:rPr>
                <w:rFonts w:hint="eastAsia" w:ascii="仿宋" w:hAnsi="仿宋" w:eastAsia="仿宋" w:cs="仿宋"/>
                <w:sz w:val="21"/>
                <w:szCs w:val="21"/>
              </w:rPr>
            </w:pPr>
          </w:p>
        </w:tc>
      </w:tr>
      <w:tr w14:paraId="75A3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3C7CF774">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5A67B92B">
            <w:pPr>
              <w:spacing w:line="360" w:lineRule="exact"/>
              <w:ind w:firstLine="0" w:firstLineChars="0"/>
              <w:jc w:val="center"/>
              <w:rPr>
                <w:rFonts w:hint="eastAsia" w:ascii="仿宋" w:hAnsi="仿宋" w:eastAsia="仿宋" w:cs="仿宋"/>
                <w:sz w:val="21"/>
                <w:szCs w:val="21"/>
              </w:rPr>
            </w:pPr>
          </w:p>
        </w:tc>
        <w:tc>
          <w:tcPr>
            <w:tcW w:w="3589" w:type="dxa"/>
            <w:vAlign w:val="center"/>
          </w:tcPr>
          <w:p w14:paraId="3D0D165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检测电动机实现正反转运行</w:t>
            </w:r>
          </w:p>
        </w:tc>
        <w:tc>
          <w:tcPr>
            <w:tcW w:w="636" w:type="dxa"/>
            <w:vAlign w:val="center"/>
          </w:tcPr>
          <w:p w14:paraId="040F9154">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4868178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50DED6D6">
            <w:pPr>
              <w:spacing w:line="360" w:lineRule="exact"/>
              <w:ind w:firstLine="0" w:firstLineChars="0"/>
              <w:jc w:val="center"/>
              <w:rPr>
                <w:rFonts w:hint="eastAsia" w:ascii="仿宋" w:hAnsi="仿宋" w:eastAsia="仿宋" w:cs="仿宋"/>
                <w:sz w:val="21"/>
                <w:szCs w:val="21"/>
              </w:rPr>
            </w:pPr>
          </w:p>
        </w:tc>
      </w:tr>
      <w:tr w14:paraId="6D4DC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446B17C0">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1A0F809D">
            <w:pPr>
              <w:spacing w:line="360" w:lineRule="exact"/>
              <w:ind w:firstLine="0" w:firstLineChars="0"/>
              <w:jc w:val="center"/>
              <w:rPr>
                <w:rFonts w:hint="eastAsia" w:ascii="仿宋" w:hAnsi="仿宋" w:eastAsia="仿宋" w:cs="仿宋"/>
                <w:sz w:val="21"/>
                <w:szCs w:val="21"/>
              </w:rPr>
            </w:pPr>
          </w:p>
        </w:tc>
        <w:tc>
          <w:tcPr>
            <w:tcW w:w="3589" w:type="dxa"/>
            <w:vAlign w:val="center"/>
          </w:tcPr>
          <w:p w14:paraId="2D314698">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5F64B60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621A7CB1">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5CCAC553">
            <w:pPr>
              <w:spacing w:line="360" w:lineRule="exact"/>
              <w:ind w:firstLine="0" w:firstLineChars="0"/>
              <w:jc w:val="center"/>
              <w:rPr>
                <w:rFonts w:hint="eastAsia" w:ascii="仿宋" w:hAnsi="仿宋" w:eastAsia="仿宋" w:cs="仿宋"/>
                <w:sz w:val="21"/>
                <w:szCs w:val="21"/>
              </w:rPr>
            </w:pPr>
          </w:p>
        </w:tc>
      </w:tr>
      <w:tr w14:paraId="19BEA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05" w:type="dxa"/>
            <w:vMerge w:val="restart"/>
            <w:vAlign w:val="center"/>
          </w:tcPr>
          <w:p w14:paraId="6D8871F8">
            <w:pPr>
              <w:spacing w:line="360" w:lineRule="exact"/>
              <w:ind w:firstLine="0" w:firstLineChars="0"/>
              <w:jc w:val="center"/>
              <w:rPr>
                <w:rFonts w:hint="eastAsia" w:ascii="仿宋" w:hAnsi="仿宋" w:eastAsia="仿宋" w:cs="仿宋"/>
                <w:sz w:val="21"/>
                <w:szCs w:val="21"/>
              </w:rPr>
            </w:pPr>
          </w:p>
          <w:p w14:paraId="0EB5D40A">
            <w:pPr>
              <w:spacing w:line="360" w:lineRule="exact"/>
              <w:ind w:firstLine="0" w:firstLineChars="0"/>
              <w:jc w:val="center"/>
              <w:rPr>
                <w:rFonts w:hint="eastAsia" w:ascii="仿宋" w:hAnsi="仿宋" w:eastAsia="仿宋" w:cs="仿宋"/>
                <w:sz w:val="21"/>
                <w:szCs w:val="21"/>
              </w:rPr>
            </w:pPr>
          </w:p>
          <w:p w14:paraId="052E7F0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单片机八路抢答器</w:t>
            </w:r>
          </w:p>
          <w:p w14:paraId="4C4141DC">
            <w:pPr>
              <w:spacing w:line="360" w:lineRule="exact"/>
              <w:ind w:firstLine="0" w:firstLineChars="0"/>
              <w:jc w:val="center"/>
              <w:rPr>
                <w:rFonts w:hint="eastAsia" w:ascii="仿宋" w:hAnsi="仿宋" w:eastAsia="仿宋" w:cs="仿宋"/>
                <w:sz w:val="21"/>
                <w:szCs w:val="21"/>
              </w:rPr>
            </w:pPr>
          </w:p>
        </w:tc>
        <w:tc>
          <w:tcPr>
            <w:tcW w:w="866" w:type="dxa"/>
            <w:vMerge w:val="restart"/>
            <w:vAlign w:val="center"/>
          </w:tcPr>
          <w:p w14:paraId="1E3C1C4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60min</w:t>
            </w:r>
          </w:p>
        </w:tc>
        <w:tc>
          <w:tcPr>
            <w:tcW w:w="3589" w:type="dxa"/>
            <w:vAlign w:val="center"/>
          </w:tcPr>
          <w:p w14:paraId="113E5E1C">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正确检测电器元件</w:t>
            </w:r>
          </w:p>
        </w:tc>
        <w:tc>
          <w:tcPr>
            <w:tcW w:w="636" w:type="dxa"/>
            <w:vAlign w:val="center"/>
          </w:tcPr>
          <w:p w14:paraId="4E21EC4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586909B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78B8C6FC">
            <w:pPr>
              <w:spacing w:line="360" w:lineRule="exact"/>
              <w:ind w:firstLine="420"/>
              <w:jc w:val="left"/>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八路抢答器电路套件或者用面包板插接（单片机89C51或者89C52最小系统、面包板、数码管、三极管、发光二极管、电阻、电容、晶振、按键开关）。</w:t>
            </w:r>
          </w:p>
        </w:tc>
      </w:tr>
      <w:tr w14:paraId="5608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2AAF9DB4">
            <w:pPr>
              <w:spacing w:line="360" w:lineRule="exact"/>
              <w:ind w:firstLine="0" w:firstLineChars="0"/>
            </w:pPr>
          </w:p>
        </w:tc>
        <w:tc>
          <w:tcPr>
            <w:tcW w:w="866" w:type="dxa"/>
            <w:vMerge w:val="continue"/>
            <w:vAlign w:val="center"/>
          </w:tcPr>
          <w:p w14:paraId="4AFA4761">
            <w:pPr>
              <w:spacing w:line="360" w:lineRule="exact"/>
              <w:ind w:firstLine="0" w:firstLineChars="0"/>
              <w:jc w:val="center"/>
            </w:pPr>
          </w:p>
        </w:tc>
        <w:tc>
          <w:tcPr>
            <w:tcW w:w="3589" w:type="dxa"/>
            <w:vAlign w:val="center"/>
          </w:tcPr>
          <w:p w14:paraId="5603F809">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2735C829">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6C329BB1">
            <w:pPr>
              <w:spacing w:line="360" w:lineRule="exact"/>
              <w:ind w:firstLine="0" w:firstLineChars="0"/>
              <w:jc w:val="center"/>
            </w:pPr>
          </w:p>
        </w:tc>
        <w:tc>
          <w:tcPr>
            <w:tcW w:w="2829" w:type="dxa"/>
            <w:vMerge w:val="continue"/>
            <w:vAlign w:val="center"/>
          </w:tcPr>
          <w:p w14:paraId="00C4FE27">
            <w:pPr>
              <w:spacing w:line="360" w:lineRule="exact"/>
              <w:ind w:firstLine="0" w:firstLineChars="0"/>
              <w:jc w:val="center"/>
            </w:pPr>
          </w:p>
        </w:tc>
      </w:tr>
      <w:tr w14:paraId="6B31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5C1508EA">
            <w:pPr>
              <w:spacing w:line="360" w:lineRule="exact"/>
              <w:ind w:firstLine="0" w:firstLineChars="0"/>
            </w:pPr>
          </w:p>
        </w:tc>
        <w:tc>
          <w:tcPr>
            <w:tcW w:w="866" w:type="dxa"/>
            <w:vMerge w:val="continue"/>
            <w:vAlign w:val="center"/>
          </w:tcPr>
          <w:p w14:paraId="0E4F7323">
            <w:pPr>
              <w:spacing w:line="360" w:lineRule="exact"/>
              <w:ind w:firstLine="0" w:firstLineChars="0"/>
              <w:jc w:val="center"/>
            </w:pPr>
          </w:p>
        </w:tc>
        <w:tc>
          <w:tcPr>
            <w:tcW w:w="3589" w:type="dxa"/>
            <w:vAlign w:val="center"/>
          </w:tcPr>
          <w:p w14:paraId="273CB84C">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665ABB4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0B58C3BA">
            <w:pPr>
              <w:spacing w:line="360" w:lineRule="exact"/>
              <w:ind w:firstLine="0" w:firstLineChars="0"/>
              <w:jc w:val="center"/>
            </w:pPr>
          </w:p>
        </w:tc>
        <w:tc>
          <w:tcPr>
            <w:tcW w:w="2829" w:type="dxa"/>
            <w:vMerge w:val="continue"/>
            <w:vAlign w:val="center"/>
          </w:tcPr>
          <w:p w14:paraId="736EFD7C">
            <w:pPr>
              <w:spacing w:line="360" w:lineRule="exact"/>
              <w:ind w:firstLine="0" w:firstLineChars="0"/>
              <w:jc w:val="center"/>
            </w:pPr>
          </w:p>
        </w:tc>
      </w:tr>
      <w:tr w14:paraId="63E05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C28CD">
            <w:pPr>
              <w:spacing w:line="360" w:lineRule="exact"/>
              <w:ind w:firstLine="0" w:firstLineChars="0"/>
            </w:pPr>
          </w:p>
        </w:tc>
        <w:tc>
          <w:tcPr>
            <w:tcW w:w="866" w:type="dxa"/>
            <w:vMerge w:val="continue"/>
            <w:vAlign w:val="center"/>
          </w:tcPr>
          <w:p w14:paraId="23E01850">
            <w:pPr>
              <w:spacing w:line="360" w:lineRule="exact"/>
              <w:ind w:firstLine="0" w:firstLineChars="0"/>
              <w:jc w:val="center"/>
            </w:pPr>
          </w:p>
        </w:tc>
        <w:tc>
          <w:tcPr>
            <w:tcW w:w="3589" w:type="dxa"/>
            <w:vAlign w:val="center"/>
          </w:tcPr>
          <w:p w14:paraId="5EF5C3EE">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6680C325">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7C64ABBD">
            <w:pPr>
              <w:spacing w:line="360" w:lineRule="exact"/>
              <w:ind w:firstLine="0" w:firstLineChars="0"/>
              <w:jc w:val="center"/>
            </w:pPr>
          </w:p>
        </w:tc>
        <w:tc>
          <w:tcPr>
            <w:tcW w:w="2829" w:type="dxa"/>
            <w:vMerge w:val="continue"/>
            <w:vAlign w:val="center"/>
          </w:tcPr>
          <w:p w14:paraId="3CD73F5E">
            <w:pPr>
              <w:spacing w:line="360" w:lineRule="exact"/>
              <w:ind w:firstLine="0" w:firstLineChars="0"/>
              <w:jc w:val="center"/>
            </w:pPr>
          </w:p>
        </w:tc>
      </w:tr>
      <w:tr w14:paraId="2BFD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592CDA5">
            <w:pPr>
              <w:spacing w:line="360" w:lineRule="exact"/>
              <w:ind w:firstLine="0" w:firstLineChars="0"/>
            </w:pPr>
          </w:p>
        </w:tc>
        <w:tc>
          <w:tcPr>
            <w:tcW w:w="866" w:type="dxa"/>
            <w:vMerge w:val="continue"/>
            <w:vAlign w:val="center"/>
          </w:tcPr>
          <w:p w14:paraId="031AED51">
            <w:pPr>
              <w:spacing w:line="360" w:lineRule="exact"/>
              <w:ind w:firstLine="0" w:firstLineChars="0"/>
              <w:jc w:val="center"/>
            </w:pPr>
          </w:p>
        </w:tc>
        <w:tc>
          <w:tcPr>
            <w:tcW w:w="3589" w:type="dxa"/>
            <w:vAlign w:val="center"/>
          </w:tcPr>
          <w:p w14:paraId="3DD05C92">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检测抢答器实现抢答功能</w:t>
            </w:r>
          </w:p>
        </w:tc>
        <w:tc>
          <w:tcPr>
            <w:tcW w:w="636" w:type="dxa"/>
            <w:vAlign w:val="center"/>
          </w:tcPr>
          <w:p w14:paraId="4AB34E1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487A2937">
            <w:pPr>
              <w:spacing w:line="360" w:lineRule="exact"/>
              <w:ind w:firstLine="0" w:firstLineChars="0"/>
              <w:jc w:val="center"/>
            </w:pPr>
          </w:p>
        </w:tc>
        <w:tc>
          <w:tcPr>
            <w:tcW w:w="2829" w:type="dxa"/>
            <w:vMerge w:val="continue"/>
            <w:vAlign w:val="center"/>
          </w:tcPr>
          <w:p w14:paraId="583C9500">
            <w:pPr>
              <w:spacing w:line="360" w:lineRule="exact"/>
              <w:ind w:firstLine="0" w:firstLineChars="0"/>
              <w:jc w:val="center"/>
            </w:pPr>
          </w:p>
        </w:tc>
      </w:tr>
      <w:tr w14:paraId="1BFC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047AA669">
            <w:pPr>
              <w:spacing w:line="360" w:lineRule="exact"/>
              <w:ind w:firstLine="0" w:firstLineChars="0"/>
            </w:pPr>
          </w:p>
        </w:tc>
        <w:tc>
          <w:tcPr>
            <w:tcW w:w="866" w:type="dxa"/>
            <w:vMerge w:val="continue"/>
            <w:vAlign w:val="center"/>
          </w:tcPr>
          <w:p w14:paraId="51A8D7FF">
            <w:pPr>
              <w:spacing w:line="360" w:lineRule="exact"/>
              <w:ind w:firstLine="0" w:firstLineChars="0"/>
              <w:jc w:val="center"/>
            </w:pPr>
          </w:p>
        </w:tc>
        <w:tc>
          <w:tcPr>
            <w:tcW w:w="3589" w:type="dxa"/>
            <w:vAlign w:val="center"/>
          </w:tcPr>
          <w:p w14:paraId="389F036D">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1CAD220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4BC0A16E">
            <w:pPr>
              <w:spacing w:line="360" w:lineRule="exact"/>
              <w:ind w:firstLine="0" w:firstLineChars="0"/>
              <w:jc w:val="center"/>
            </w:pPr>
          </w:p>
        </w:tc>
        <w:tc>
          <w:tcPr>
            <w:tcW w:w="2829" w:type="dxa"/>
            <w:vMerge w:val="continue"/>
            <w:vAlign w:val="center"/>
          </w:tcPr>
          <w:p w14:paraId="242F4571">
            <w:pPr>
              <w:spacing w:line="360" w:lineRule="exact"/>
              <w:ind w:firstLine="0" w:firstLineChars="0"/>
              <w:jc w:val="center"/>
            </w:pPr>
          </w:p>
        </w:tc>
      </w:tr>
      <w:tr w14:paraId="568F7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restart"/>
            <w:vAlign w:val="center"/>
          </w:tcPr>
          <w:p w14:paraId="57F54BBB">
            <w:pPr>
              <w:spacing w:line="360" w:lineRule="exact"/>
              <w:ind w:firstLine="0" w:firstLineChars="0"/>
              <w:rPr>
                <w:rFonts w:hint="eastAsia" w:ascii="仿宋" w:hAnsi="仿宋" w:eastAsia="仿宋" w:cs="仿宋"/>
                <w:sz w:val="21"/>
                <w:szCs w:val="21"/>
              </w:rPr>
            </w:pPr>
            <w:r>
              <w:rPr>
                <w:rFonts w:hint="eastAsia" w:ascii="仿宋" w:hAnsi="仿宋" w:eastAsia="仿宋" w:cs="仿宋"/>
                <w:sz w:val="21"/>
                <w:szCs w:val="21"/>
              </w:rPr>
              <w:t>单片机跑马灯控制电路</w:t>
            </w:r>
          </w:p>
        </w:tc>
        <w:tc>
          <w:tcPr>
            <w:tcW w:w="866" w:type="dxa"/>
            <w:vMerge w:val="restart"/>
            <w:vAlign w:val="center"/>
          </w:tcPr>
          <w:p w14:paraId="705857D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60min</w:t>
            </w:r>
          </w:p>
        </w:tc>
        <w:tc>
          <w:tcPr>
            <w:tcW w:w="3589" w:type="dxa"/>
            <w:vAlign w:val="center"/>
          </w:tcPr>
          <w:p w14:paraId="7E4190C1">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正确检测电器元件</w:t>
            </w:r>
          </w:p>
        </w:tc>
        <w:tc>
          <w:tcPr>
            <w:tcW w:w="636" w:type="dxa"/>
            <w:vAlign w:val="center"/>
          </w:tcPr>
          <w:p w14:paraId="7A6E7CD6">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117183D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264EEE29">
            <w:pPr>
              <w:spacing w:line="360" w:lineRule="exact"/>
              <w:ind w:firstLine="420"/>
              <w:jc w:val="left"/>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各工位备万用表、电烙铁、电烙铁架、焊锡、松香、斜口钳、导线若干，单片机跑马灯控制电路套件或者用面包板插接（单片机89C51或者89C52最小系统、面包板、发光二极管、电阻、电容、晶振、按键开关）。</w:t>
            </w:r>
          </w:p>
        </w:tc>
      </w:tr>
      <w:tr w14:paraId="04910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05" w:type="dxa"/>
            <w:vMerge w:val="continue"/>
            <w:vAlign w:val="center"/>
          </w:tcPr>
          <w:p w14:paraId="67917837">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56E61CC">
            <w:pPr>
              <w:spacing w:line="360" w:lineRule="exact"/>
              <w:ind w:firstLine="0" w:firstLineChars="0"/>
              <w:jc w:val="center"/>
              <w:rPr>
                <w:rFonts w:hint="eastAsia" w:ascii="仿宋" w:hAnsi="仿宋" w:eastAsia="仿宋" w:cs="仿宋"/>
                <w:sz w:val="21"/>
                <w:szCs w:val="21"/>
              </w:rPr>
            </w:pPr>
          </w:p>
        </w:tc>
        <w:tc>
          <w:tcPr>
            <w:tcW w:w="3589" w:type="dxa"/>
            <w:vAlign w:val="center"/>
          </w:tcPr>
          <w:p w14:paraId="29854913">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7D7890A0">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72A5A032">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1694FFAE">
            <w:pPr>
              <w:spacing w:line="360" w:lineRule="exact"/>
              <w:ind w:firstLine="0" w:firstLineChars="0"/>
              <w:jc w:val="left"/>
              <w:rPr>
                <w:rFonts w:hint="eastAsia" w:ascii="仿宋" w:hAnsi="仿宋" w:eastAsia="仿宋" w:cs="仿宋"/>
                <w:sz w:val="21"/>
                <w:szCs w:val="21"/>
              </w:rPr>
            </w:pPr>
          </w:p>
        </w:tc>
      </w:tr>
      <w:tr w14:paraId="34171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1B76D">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B2F50F0">
            <w:pPr>
              <w:spacing w:line="360" w:lineRule="exact"/>
              <w:ind w:firstLine="0" w:firstLineChars="0"/>
              <w:jc w:val="center"/>
              <w:rPr>
                <w:rFonts w:hint="eastAsia" w:ascii="仿宋" w:hAnsi="仿宋" w:eastAsia="仿宋" w:cs="仿宋"/>
                <w:sz w:val="21"/>
                <w:szCs w:val="21"/>
              </w:rPr>
            </w:pPr>
          </w:p>
        </w:tc>
        <w:tc>
          <w:tcPr>
            <w:tcW w:w="3589" w:type="dxa"/>
            <w:vAlign w:val="center"/>
          </w:tcPr>
          <w:p w14:paraId="4207868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5022D7D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6318E20D">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3D0D7B48">
            <w:pPr>
              <w:spacing w:line="360" w:lineRule="exact"/>
              <w:ind w:firstLine="0" w:firstLineChars="0"/>
              <w:jc w:val="left"/>
              <w:rPr>
                <w:rFonts w:hint="eastAsia" w:ascii="仿宋" w:hAnsi="仿宋" w:eastAsia="仿宋" w:cs="仿宋"/>
                <w:sz w:val="21"/>
                <w:szCs w:val="21"/>
              </w:rPr>
            </w:pPr>
          </w:p>
        </w:tc>
      </w:tr>
      <w:tr w14:paraId="0580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00E14BDB">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20A5DD6">
            <w:pPr>
              <w:spacing w:line="360" w:lineRule="exact"/>
              <w:ind w:firstLine="0" w:firstLineChars="0"/>
              <w:jc w:val="center"/>
              <w:rPr>
                <w:rFonts w:hint="eastAsia" w:ascii="仿宋" w:hAnsi="仿宋" w:eastAsia="仿宋" w:cs="仿宋"/>
                <w:sz w:val="21"/>
                <w:szCs w:val="21"/>
              </w:rPr>
            </w:pPr>
          </w:p>
        </w:tc>
        <w:tc>
          <w:tcPr>
            <w:tcW w:w="3589" w:type="dxa"/>
            <w:vAlign w:val="center"/>
          </w:tcPr>
          <w:p w14:paraId="344B8EB1">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39A2ADA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3A0E457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32214857">
            <w:pPr>
              <w:spacing w:line="360" w:lineRule="exact"/>
              <w:ind w:firstLine="0" w:firstLineChars="0"/>
              <w:jc w:val="left"/>
              <w:rPr>
                <w:rFonts w:hint="eastAsia" w:ascii="仿宋" w:hAnsi="仿宋" w:eastAsia="仿宋" w:cs="仿宋"/>
                <w:sz w:val="21"/>
                <w:szCs w:val="21"/>
              </w:rPr>
            </w:pPr>
          </w:p>
        </w:tc>
      </w:tr>
      <w:tr w14:paraId="37D7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62C26E76">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02036A43">
            <w:pPr>
              <w:spacing w:line="360" w:lineRule="exact"/>
              <w:ind w:firstLine="0" w:firstLineChars="0"/>
              <w:jc w:val="center"/>
              <w:rPr>
                <w:rFonts w:hint="eastAsia" w:ascii="仿宋" w:hAnsi="仿宋" w:eastAsia="仿宋" w:cs="仿宋"/>
                <w:sz w:val="21"/>
                <w:szCs w:val="21"/>
              </w:rPr>
            </w:pPr>
          </w:p>
        </w:tc>
        <w:tc>
          <w:tcPr>
            <w:tcW w:w="3589" w:type="dxa"/>
            <w:vAlign w:val="center"/>
          </w:tcPr>
          <w:p w14:paraId="1A8ACF04">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检测跑马灯控制电路实现功能</w:t>
            </w:r>
          </w:p>
        </w:tc>
        <w:tc>
          <w:tcPr>
            <w:tcW w:w="636" w:type="dxa"/>
            <w:vAlign w:val="center"/>
          </w:tcPr>
          <w:p w14:paraId="297DD5A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75C66B59">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1D200B0">
            <w:pPr>
              <w:spacing w:line="360" w:lineRule="exact"/>
              <w:ind w:firstLine="0" w:firstLineChars="0"/>
              <w:jc w:val="left"/>
              <w:rPr>
                <w:rFonts w:hint="eastAsia" w:ascii="仿宋" w:hAnsi="仿宋" w:eastAsia="仿宋" w:cs="仿宋"/>
                <w:sz w:val="21"/>
                <w:szCs w:val="21"/>
              </w:rPr>
            </w:pPr>
          </w:p>
        </w:tc>
      </w:tr>
      <w:tr w14:paraId="201C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24C0EBAA">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72E267C2">
            <w:pPr>
              <w:spacing w:line="360" w:lineRule="exact"/>
              <w:ind w:firstLine="0" w:firstLineChars="0"/>
              <w:jc w:val="center"/>
              <w:rPr>
                <w:rFonts w:hint="eastAsia" w:ascii="仿宋" w:hAnsi="仿宋" w:eastAsia="仿宋" w:cs="仿宋"/>
                <w:sz w:val="21"/>
                <w:szCs w:val="21"/>
              </w:rPr>
            </w:pPr>
          </w:p>
        </w:tc>
        <w:tc>
          <w:tcPr>
            <w:tcW w:w="3589" w:type="dxa"/>
            <w:vAlign w:val="center"/>
          </w:tcPr>
          <w:p w14:paraId="65A26B5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4C65D0E6">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11E8E8C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75C7343">
            <w:pPr>
              <w:spacing w:line="360" w:lineRule="exact"/>
              <w:ind w:firstLine="0" w:firstLineChars="0"/>
              <w:jc w:val="left"/>
              <w:rPr>
                <w:rFonts w:hint="eastAsia" w:ascii="仿宋" w:hAnsi="仿宋" w:eastAsia="仿宋" w:cs="仿宋"/>
                <w:sz w:val="21"/>
                <w:szCs w:val="21"/>
              </w:rPr>
            </w:pPr>
          </w:p>
        </w:tc>
      </w:tr>
      <w:tr w14:paraId="5D3C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Align w:val="center"/>
          </w:tcPr>
          <w:p w14:paraId="220F4366">
            <w:pPr>
              <w:spacing w:line="360" w:lineRule="exact"/>
              <w:ind w:left="210" w:hanging="210" w:hangingChars="100"/>
              <w:rPr>
                <w:rFonts w:hint="eastAsia" w:ascii="仿宋" w:hAnsi="仿宋" w:eastAsia="仿宋" w:cs="仿宋"/>
                <w:sz w:val="21"/>
                <w:szCs w:val="21"/>
              </w:rPr>
            </w:pPr>
            <w:r>
              <w:rPr>
                <w:rFonts w:hint="eastAsia" w:ascii="仿宋" w:hAnsi="仿宋" w:eastAsia="仿宋" w:cs="仿宋"/>
                <w:sz w:val="21"/>
                <w:szCs w:val="21"/>
              </w:rPr>
              <w:t>考核时间总计</w:t>
            </w:r>
          </w:p>
        </w:tc>
        <w:tc>
          <w:tcPr>
            <w:tcW w:w="866" w:type="dxa"/>
            <w:vAlign w:val="center"/>
          </w:tcPr>
          <w:p w14:paraId="0826370A">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110min</w:t>
            </w:r>
          </w:p>
        </w:tc>
        <w:tc>
          <w:tcPr>
            <w:tcW w:w="3589" w:type="dxa"/>
            <w:vAlign w:val="center"/>
          </w:tcPr>
          <w:p w14:paraId="756B07D6">
            <w:pPr>
              <w:spacing w:line="300" w:lineRule="exact"/>
              <w:ind w:firstLine="0" w:firstLineChars="0"/>
              <w:jc w:val="left"/>
              <w:rPr>
                <w:rFonts w:hint="eastAsia" w:ascii="仿宋" w:hAnsi="仿宋" w:eastAsia="仿宋" w:cs="仿宋"/>
                <w:sz w:val="21"/>
                <w:szCs w:val="21"/>
              </w:rPr>
            </w:pPr>
          </w:p>
        </w:tc>
        <w:tc>
          <w:tcPr>
            <w:tcW w:w="636" w:type="dxa"/>
            <w:vAlign w:val="center"/>
          </w:tcPr>
          <w:p w14:paraId="3F0F0232">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总分</w:t>
            </w:r>
          </w:p>
        </w:tc>
        <w:tc>
          <w:tcPr>
            <w:tcW w:w="580" w:type="dxa"/>
            <w:vAlign w:val="center"/>
          </w:tcPr>
          <w:p w14:paraId="610538A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200</w:t>
            </w:r>
          </w:p>
        </w:tc>
        <w:tc>
          <w:tcPr>
            <w:tcW w:w="2829" w:type="dxa"/>
            <w:vAlign w:val="center"/>
          </w:tcPr>
          <w:p w14:paraId="1BFF7319">
            <w:pPr>
              <w:spacing w:line="360" w:lineRule="exact"/>
              <w:ind w:firstLine="0" w:firstLineChars="0"/>
              <w:jc w:val="left"/>
              <w:rPr>
                <w:rFonts w:hint="eastAsia" w:ascii="仿宋" w:hAnsi="仿宋" w:eastAsia="仿宋" w:cs="仿宋"/>
                <w:sz w:val="21"/>
                <w:szCs w:val="21"/>
              </w:rPr>
            </w:pPr>
          </w:p>
        </w:tc>
      </w:tr>
    </w:tbl>
    <w:p w14:paraId="52301EBC">
      <w:pPr>
        <w:spacing w:line="500" w:lineRule="exact"/>
        <w:ind w:firstLine="0" w:firstLineChars="0"/>
        <w:rPr>
          <w:rFonts w:hint="eastAsia" w:ascii="黑体" w:hAnsi="黑体" w:eastAsia="黑体" w:cs="黑体"/>
          <w:sz w:val="28"/>
          <w:szCs w:val="28"/>
        </w:rPr>
      </w:pPr>
      <w:r>
        <w:rPr>
          <w:rFonts w:hint="eastAsia" w:ascii="宋体" w:hAnsi="宋体"/>
          <w:b/>
          <w:bCs/>
          <w:color w:val="000000" w:themeColor="text1"/>
          <w14:textFill>
            <w14:solidFill>
              <w14:schemeClr w14:val="tx1"/>
            </w14:solidFill>
          </w14:textFill>
        </w:rPr>
        <w:t>备注：考生考试需要穿电工绝缘鞋，并购买当日保险。</w:t>
      </w:r>
    </w:p>
    <w:p w14:paraId="14C41B8A">
      <w:pPr>
        <w:pStyle w:val="3"/>
        <w:spacing w:line="500" w:lineRule="exact"/>
        <w:ind w:left="0" w:leftChars="0" w:firstLine="482" w:firstLineChars="200"/>
        <w:rPr>
          <w:rFonts w:ascii="黑体" w:hAnsi="黑体" w:eastAsia="黑体" w:cs="黑体"/>
          <w:sz w:val="24"/>
          <w:szCs w:val="24"/>
        </w:rPr>
      </w:pPr>
      <w:r>
        <w:rPr>
          <w:rFonts w:ascii="黑体" w:hAnsi="黑体" w:eastAsia="黑体" w:cs="黑体"/>
          <w:sz w:val="24"/>
          <w:szCs w:val="24"/>
        </w:rPr>
        <w:t>五、考试大纲</w:t>
      </w:r>
      <w:r>
        <w:rPr>
          <w:rFonts w:hint="eastAsia" w:ascii="黑体" w:hAnsi="黑体" w:eastAsia="黑体" w:cs="黑体"/>
          <w:sz w:val="24"/>
          <w:szCs w:val="24"/>
          <w:lang w:eastAsia="zh-CN"/>
        </w:rPr>
        <w:t>编制</w:t>
      </w:r>
      <w:r>
        <w:rPr>
          <w:rFonts w:ascii="黑体" w:hAnsi="黑体" w:eastAsia="黑体" w:cs="黑体"/>
          <w:sz w:val="24"/>
          <w:szCs w:val="24"/>
        </w:rPr>
        <w:t>说明</w:t>
      </w:r>
    </w:p>
    <w:p w14:paraId="4FF165AB">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1.考试大纲编制原则</w:t>
      </w:r>
    </w:p>
    <w:p w14:paraId="0723FA90">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遵循专业基础知识和岗位核心能力相结合原则，选取中职电子信息类各主要专业典型基础性专业技能，将专业知识融入技能操作，考查技能训练教学效果，考核学生职业岗位基本工作能力；兼顾中等职业学校电子信息类各专业教学标准和技术新标准，选取通用知识与技能作为考核项目，适当扩充考试范围，适当增加了难度，更好地选拔技术技能人才。在原有电子电器应用与维修单一专业考试大纲基础上明确了考试范围和要求，增加了</w:t>
      </w:r>
      <w:r>
        <w:rPr>
          <w:rFonts w:hint="eastAsia" w:asciiTheme="minorEastAsia" w:hAnsiTheme="minorEastAsia" w:cstheme="minorEastAsia"/>
          <w:color w:val="000000" w:themeColor="text1"/>
          <w:sz w:val="24"/>
          <w:szCs w:val="24"/>
          <w14:textFill>
            <w14:solidFill>
              <w14:schemeClr w14:val="tx1"/>
            </w14:solidFill>
          </w14:textFill>
        </w:rPr>
        <w:t>常见集成逻辑电路识别、</w:t>
      </w:r>
      <w:r>
        <w:rPr>
          <w:rFonts w:hint="eastAsia" w:asciiTheme="minorEastAsia" w:hAnsiTheme="minorEastAsia" w:cstheme="minorEastAsia"/>
          <w:sz w:val="24"/>
          <w:szCs w:val="24"/>
        </w:rPr>
        <w:t>数字电路搭接与测试、数字表和数字式示波器使用、51单片机方向电子产品的设计考核项目，考核项目能够涵盖电子信息类各专业的基本技能及专业核心技能。</w:t>
      </w:r>
    </w:p>
    <w:p w14:paraId="1CECA2EE">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2.考试大纲适用专业</w:t>
      </w:r>
    </w:p>
    <w:p w14:paraId="799CBB8D">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本考试大纲适用于中等职业学校电子信息技术、物联网技术应用、电子技术应用、电子材料与元器件制造、电子电器应用与维修、服务机器人装配与维护、农村电气技术专业。</w:t>
      </w:r>
    </w:p>
    <w:p w14:paraId="27FC8290">
      <w:pPr>
        <w:spacing w:line="500" w:lineRule="exact"/>
        <w:ind w:firstLine="720" w:firstLineChars="300"/>
        <w:rPr>
          <w:rFonts w:hint="eastAsia" w:asciiTheme="minorEastAsia" w:hAnsiTheme="minorEastAsia" w:cstheme="minorEastAsia"/>
          <w:sz w:val="24"/>
          <w:szCs w:val="24"/>
        </w:rPr>
      </w:pPr>
      <w:r>
        <w:rPr>
          <w:rFonts w:hint="eastAsia" w:asciiTheme="minorEastAsia" w:hAnsiTheme="minorEastAsia" w:cstheme="minorEastAsia"/>
          <w:sz w:val="24"/>
          <w:szCs w:val="24"/>
        </w:rPr>
        <w:t>3.教学内容及实施建议</w:t>
      </w:r>
    </w:p>
    <w:p w14:paraId="4113F3F0">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（1）考纲对应教学内容，全面考核中等职业学校电子信息类专业学生对电工技术基础知识与技能及电子技术基础知识与技能的掌握与运用能力、</w:t>
      </w:r>
      <w:r>
        <w:rPr>
          <w:rFonts w:hint="eastAsia" w:asciiTheme="minorEastAsia" w:hAnsiTheme="minorEastAsia" w:cstheme="minorEastAsia"/>
          <w:color w:val="000000" w:themeColor="text1"/>
          <w:sz w:val="24"/>
          <w:szCs w:val="24"/>
          <w14:textFill>
            <w14:solidFill>
              <w14:schemeClr w14:val="tx1"/>
            </w14:solidFill>
          </w14:textFill>
        </w:rPr>
        <w:t>典型电子产品的设计能力，</w:t>
      </w:r>
      <w:r>
        <w:rPr>
          <w:rFonts w:hint="eastAsia" w:asciiTheme="minorEastAsia" w:hAnsiTheme="minorEastAsia" w:cstheme="minorEastAsia"/>
          <w:sz w:val="24"/>
          <w:szCs w:val="24"/>
        </w:rPr>
        <w:t>考试范围及难易程度合理，适用于选拔技术技能人才。</w:t>
      </w:r>
    </w:p>
    <w:p w14:paraId="052CDC8A">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2）教学实施建议，本次给定的2025年考核项目是中等职业学校电子信息类专业教学内容的一部分，考核项目每年有一定变化；建议中等职业学校依据各专业教学标准，合理匹配理论与实践教学，全面提升学生专业能力及综合素养。</w:t>
      </w:r>
    </w:p>
    <w:p w14:paraId="403A2FD0">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4.技能考试过程</w:t>
      </w:r>
    </w:p>
    <w:p w14:paraId="5B797D7A">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电子信息类专业技能考试采取设备实操（硬件或工具软件使用）方式进行，</w:t>
      </w:r>
      <w:r>
        <w:rPr>
          <w:rFonts w:hint="eastAsia" w:asciiTheme="minorEastAsia" w:hAnsiTheme="minorEastAsia" w:cstheme="minorEastAsia"/>
          <w:color w:val="000000" w:themeColor="text1"/>
          <w:sz w:val="24"/>
          <w:szCs w:val="24"/>
          <w14:textFill>
            <w14:solidFill>
              <w14:schemeClr w14:val="tx1"/>
            </w14:solidFill>
          </w14:textFill>
        </w:rPr>
        <w:t>专业基础技能模块考核时间为50分钟，专业技能方向模块考核时间为60分钟，共计110分钟</w:t>
      </w:r>
      <w:r>
        <w:rPr>
          <w:rFonts w:hint="eastAsia" w:asciiTheme="minorEastAsia" w:hAnsiTheme="minorEastAsia" w:cstheme="minorEastAsia"/>
          <w:sz w:val="24"/>
          <w:szCs w:val="24"/>
        </w:rPr>
        <w:t>；依据不同技能考核项目综合考察学生规范且熟练使用常用仪器仪表、设备、工量具能力、操作与检查维修能力、Keil uvision4软件下C51程序设计软件编程识读能力以及安全文明作业情况。</w:t>
      </w:r>
    </w:p>
    <w:p w14:paraId="05A76B37">
      <w:pPr>
        <w:spacing w:line="500" w:lineRule="exact"/>
        <w:ind w:firstLine="480"/>
        <w:rPr>
          <w:rFonts w:hint="eastAsia" w:asciiTheme="minorEastAsia" w:hAnsiTheme="minorEastAsia" w:cstheme="minorEastAsia"/>
          <w:sz w:val="24"/>
          <w:szCs w:val="24"/>
        </w:rPr>
      </w:pPr>
      <w:r>
        <w:rPr>
          <w:rFonts w:hint="eastAsia" w:asciiTheme="minorEastAsia" w:hAnsiTheme="minorEastAsia" w:cstheme="minorEastAsia"/>
          <w:sz w:val="24"/>
          <w:szCs w:val="24"/>
        </w:rPr>
        <w:t>5.评价赋分形式</w:t>
      </w:r>
    </w:p>
    <w:p w14:paraId="5ABEEBD7">
      <w:pPr>
        <w:spacing w:line="500" w:lineRule="exact"/>
        <w:ind w:firstLine="480"/>
        <w:rPr>
          <w:rFonts w:hint="eastAsia" w:ascii="黑体" w:hAnsi="黑体" w:eastAsia="黑体" w:cs="黑体"/>
          <w:b/>
          <w:bCs/>
          <w:sz w:val="24"/>
          <w:szCs w:val="24"/>
        </w:rPr>
      </w:pPr>
      <w:r>
        <w:rPr>
          <w:rFonts w:hint="eastAsia" w:asciiTheme="minorEastAsia" w:hAnsiTheme="minorEastAsia" w:cstheme="minorEastAsia"/>
          <w:sz w:val="24"/>
          <w:szCs w:val="24"/>
        </w:rPr>
        <w:t>电子信息类专业技能考</w:t>
      </w:r>
      <w:r>
        <w:rPr>
          <w:rFonts w:hint="eastAsia" w:asciiTheme="minorEastAsia" w:hAnsiTheme="minorEastAsia" w:cstheme="minorEastAsia"/>
          <w:sz w:val="24"/>
          <w:szCs w:val="24"/>
          <w:lang w:eastAsia="zh-CN"/>
        </w:rPr>
        <w:t>试</w:t>
      </w:r>
      <w:r>
        <w:rPr>
          <w:rFonts w:hint="eastAsia" w:asciiTheme="minorEastAsia" w:hAnsiTheme="minorEastAsia" w:cstheme="minorEastAsia"/>
          <w:sz w:val="24"/>
          <w:szCs w:val="24"/>
        </w:rPr>
        <w:t>为过程与结果综合性评价，同时注重规范操作，权重合理。</w:t>
      </w:r>
    </w:p>
    <w:p w14:paraId="55535EBD">
      <w:pPr>
        <w:spacing w:line="500" w:lineRule="exact"/>
        <w:ind w:firstLine="480"/>
        <w:rPr>
          <w:sz w:val="24"/>
          <w:szCs w:val="24"/>
        </w:rPr>
      </w:pPr>
    </w:p>
    <w:p w14:paraId="62F0C295">
      <w:pPr>
        <w:spacing w:line="500" w:lineRule="exact"/>
        <w:ind w:firstLine="0" w:firstLineChars="0"/>
        <w:rPr>
          <w:rFonts w:hint="eastAsia" w:ascii="宋体" w:hAnsi="宋体" w:cs="Arial"/>
          <w:b/>
          <w:kern w:val="0"/>
          <w:sz w:val="24"/>
          <w:szCs w:val="24"/>
        </w:rPr>
      </w:pPr>
      <w:bookmarkStart w:id="2" w:name="_GoBack"/>
      <w:bookmarkEnd w:id="2"/>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74309">
    <w:pPr>
      <w:pStyle w:val="5"/>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07E80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07E80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C9F65">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DE03">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54CFF">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2EA98">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1F8AD">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9F19"/>
    <w:multiLevelType w:val="singleLevel"/>
    <w:tmpl w:val="0DC19F1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zZTE0YzYzZDQ4ODcwNGNiZDMzYWJjMmQzNDgyZjgifQ=="/>
  </w:docVars>
  <w:rsids>
    <w:rsidRoot w:val="00281A56"/>
    <w:rsid w:val="000B33CD"/>
    <w:rsid w:val="000E53DB"/>
    <w:rsid w:val="001F1541"/>
    <w:rsid w:val="00225AEA"/>
    <w:rsid w:val="00276FF9"/>
    <w:rsid w:val="00281A56"/>
    <w:rsid w:val="002A20BF"/>
    <w:rsid w:val="003360F0"/>
    <w:rsid w:val="0036420A"/>
    <w:rsid w:val="00372D4C"/>
    <w:rsid w:val="003931B3"/>
    <w:rsid w:val="00623E83"/>
    <w:rsid w:val="006768C2"/>
    <w:rsid w:val="00763DEA"/>
    <w:rsid w:val="008104B1"/>
    <w:rsid w:val="008C035A"/>
    <w:rsid w:val="00902F22"/>
    <w:rsid w:val="009C0520"/>
    <w:rsid w:val="00A340BA"/>
    <w:rsid w:val="00AD5049"/>
    <w:rsid w:val="00B4264C"/>
    <w:rsid w:val="00C450C9"/>
    <w:rsid w:val="00C81BBA"/>
    <w:rsid w:val="00CF2A21"/>
    <w:rsid w:val="00D93D67"/>
    <w:rsid w:val="00EC5AAA"/>
    <w:rsid w:val="00EF11EE"/>
    <w:rsid w:val="00F13FE4"/>
    <w:rsid w:val="00F60A08"/>
    <w:rsid w:val="00F664DF"/>
    <w:rsid w:val="0106374A"/>
    <w:rsid w:val="037465B4"/>
    <w:rsid w:val="038E0703"/>
    <w:rsid w:val="04B34B43"/>
    <w:rsid w:val="06B72E5A"/>
    <w:rsid w:val="06CA733D"/>
    <w:rsid w:val="07025EC3"/>
    <w:rsid w:val="07296300"/>
    <w:rsid w:val="092003CD"/>
    <w:rsid w:val="0BEC489E"/>
    <w:rsid w:val="0C600ABE"/>
    <w:rsid w:val="0D2602B8"/>
    <w:rsid w:val="0E084201"/>
    <w:rsid w:val="0E1B725B"/>
    <w:rsid w:val="0E38029F"/>
    <w:rsid w:val="0E464928"/>
    <w:rsid w:val="0E940D8B"/>
    <w:rsid w:val="0EB9159E"/>
    <w:rsid w:val="0F493E93"/>
    <w:rsid w:val="10B262A5"/>
    <w:rsid w:val="116F17C8"/>
    <w:rsid w:val="11B9465B"/>
    <w:rsid w:val="126A1B24"/>
    <w:rsid w:val="12D86A0E"/>
    <w:rsid w:val="13F76DF0"/>
    <w:rsid w:val="14627AEC"/>
    <w:rsid w:val="153B632B"/>
    <w:rsid w:val="15A177F9"/>
    <w:rsid w:val="161F618A"/>
    <w:rsid w:val="16CF7BB0"/>
    <w:rsid w:val="17E61E83"/>
    <w:rsid w:val="186510A6"/>
    <w:rsid w:val="18C11A12"/>
    <w:rsid w:val="1DCC2DE7"/>
    <w:rsid w:val="1E766753"/>
    <w:rsid w:val="1FC475AA"/>
    <w:rsid w:val="206B5071"/>
    <w:rsid w:val="20E4738A"/>
    <w:rsid w:val="22086FD9"/>
    <w:rsid w:val="22934188"/>
    <w:rsid w:val="23CE7442"/>
    <w:rsid w:val="23F7779D"/>
    <w:rsid w:val="24577437"/>
    <w:rsid w:val="24600C0F"/>
    <w:rsid w:val="25DE5995"/>
    <w:rsid w:val="26EE03F8"/>
    <w:rsid w:val="27DF1DDE"/>
    <w:rsid w:val="284C4C8D"/>
    <w:rsid w:val="29E54D54"/>
    <w:rsid w:val="2AA64C74"/>
    <w:rsid w:val="2B4703E0"/>
    <w:rsid w:val="2B627E31"/>
    <w:rsid w:val="2BD45918"/>
    <w:rsid w:val="2C231AC1"/>
    <w:rsid w:val="2DCD5A87"/>
    <w:rsid w:val="33694A91"/>
    <w:rsid w:val="344A6BD0"/>
    <w:rsid w:val="347A5C76"/>
    <w:rsid w:val="35D66E1C"/>
    <w:rsid w:val="3635559B"/>
    <w:rsid w:val="37794AC4"/>
    <w:rsid w:val="38755BD4"/>
    <w:rsid w:val="397152F9"/>
    <w:rsid w:val="3B194B4A"/>
    <w:rsid w:val="3D2077B5"/>
    <w:rsid w:val="3D6A1B31"/>
    <w:rsid w:val="3D8B2955"/>
    <w:rsid w:val="3DF233AB"/>
    <w:rsid w:val="3E277AF8"/>
    <w:rsid w:val="3F3E3276"/>
    <w:rsid w:val="3F7942AE"/>
    <w:rsid w:val="3FB43F86"/>
    <w:rsid w:val="3FDA0AF2"/>
    <w:rsid w:val="3FF316C7"/>
    <w:rsid w:val="407A7E48"/>
    <w:rsid w:val="41313092"/>
    <w:rsid w:val="4171348E"/>
    <w:rsid w:val="42201B84"/>
    <w:rsid w:val="438A4CDB"/>
    <w:rsid w:val="448C7851"/>
    <w:rsid w:val="461D5993"/>
    <w:rsid w:val="46327ECF"/>
    <w:rsid w:val="468072A9"/>
    <w:rsid w:val="46BA1434"/>
    <w:rsid w:val="47694DF5"/>
    <w:rsid w:val="47917BD3"/>
    <w:rsid w:val="487675DC"/>
    <w:rsid w:val="48A73C3A"/>
    <w:rsid w:val="4A047CB4"/>
    <w:rsid w:val="4A9B157C"/>
    <w:rsid w:val="4BBC76F7"/>
    <w:rsid w:val="4C3C0B3D"/>
    <w:rsid w:val="4C9B3AB5"/>
    <w:rsid w:val="4CB52B24"/>
    <w:rsid w:val="4D0111D0"/>
    <w:rsid w:val="4D527C2A"/>
    <w:rsid w:val="4D737D4A"/>
    <w:rsid w:val="4D7D2F39"/>
    <w:rsid w:val="50B16A74"/>
    <w:rsid w:val="515558F4"/>
    <w:rsid w:val="51B7313F"/>
    <w:rsid w:val="51F37922"/>
    <w:rsid w:val="52635E01"/>
    <w:rsid w:val="54555305"/>
    <w:rsid w:val="55173EF5"/>
    <w:rsid w:val="558E2409"/>
    <w:rsid w:val="560403F4"/>
    <w:rsid w:val="578D049F"/>
    <w:rsid w:val="579F72CD"/>
    <w:rsid w:val="57D707BF"/>
    <w:rsid w:val="58366D88"/>
    <w:rsid w:val="58CC77F1"/>
    <w:rsid w:val="5AD53B49"/>
    <w:rsid w:val="5C515082"/>
    <w:rsid w:val="5C8C4181"/>
    <w:rsid w:val="5E3D4F96"/>
    <w:rsid w:val="5E543AC4"/>
    <w:rsid w:val="5E5D506F"/>
    <w:rsid w:val="5E850121"/>
    <w:rsid w:val="5EB32EE1"/>
    <w:rsid w:val="5F7A57AC"/>
    <w:rsid w:val="60762418"/>
    <w:rsid w:val="60CC4D75"/>
    <w:rsid w:val="61FB44C5"/>
    <w:rsid w:val="6231453C"/>
    <w:rsid w:val="63B84AF5"/>
    <w:rsid w:val="644F714D"/>
    <w:rsid w:val="64715AF2"/>
    <w:rsid w:val="64FA6C29"/>
    <w:rsid w:val="655C37C7"/>
    <w:rsid w:val="65C47781"/>
    <w:rsid w:val="66DB1226"/>
    <w:rsid w:val="6748159A"/>
    <w:rsid w:val="69715E72"/>
    <w:rsid w:val="6991630A"/>
    <w:rsid w:val="6AEE1402"/>
    <w:rsid w:val="6B8D6867"/>
    <w:rsid w:val="6BB64010"/>
    <w:rsid w:val="6BF37CAE"/>
    <w:rsid w:val="6CD4744F"/>
    <w:rsid w:val="6DAB3975"/>
    <w:rsid w:val="6F1D495B"/>
    <w:rsid w:val="6F961F84"/>
    <w:rsid w:val="70043876"/>
    <w:rsid w:val="70150033"/>
    <w:rsid w:val="71E05943"/>
    <w:rsid w:val="72CC236B"/>
    <w:rsid w:val="73405ABF"/>
    <w:rsid w:val="73E2509D"/>
    <w:rsid w:val="74EE481B"/>
    <w:rsid w:val="780D6D66"/>
    <w:rsid w:val="78646202"/>
    <w:rsid w:val="791906D8"/>
    <w:rsid w:val="7C6202C8"/>
    <w:rsid w:val="7CA71934"/>
    <w:rsid w:val="7E040C0B"/>
    <w:rsid w:val="7E32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4527</Words>
  <Characters>4816</Characters>
  <Lines>42</Lines>
  <Paragraphs>12</Paragraphs>
  <TotalTime>3</TotalTime>
  <ScaleCrop>false</ScaleCrop>
  <LinksUpToDate>false</LinksUpToDate>
  <CharactersWithSpaces>4877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2023-11-23T01:44:00Z</dcterms:created>
  <dc:creator>季海成</dc:creator>
  <cp:lastModifiedBy>刘文胜</cp:lastModifiedBy>
  <dcterms:modified xsi:type="dcterms:W3CDTF">2024-12-31T02:38:56Z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E2A13D4494C54A88AD7B4DF4AE0194B1_13</vt:lpwstr>
  </property>
  <property fmtid="{D5CDD505-2E9C-101B-9397-08002B2CF9AE}" pid="4" name="KSOTemplateDocerSaveRecord">
    <vt:lpwstr>eyJoZGlkIjoiYjJhN2I4YjJkYTNmMWNlMWJhZmJkZjMxYjQxZmI5YzAiLCJ1c2VySWQiOiIzNzMzODk1NjYifQ==</vt:lpwstr>
  </property>
</Properties>
</file>